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pacing w:line="312" w:lineRule="auto"/>
        <w:ind w:left="105" w:leftChars="0"/>
        <w:jc w:val="center"/>
        <w:textAlignment w:val="auto"/>
        <w:rPr>
          <w:rFonts w:hint="eastAsia" w:ascii="宋体" w:hAnsi="宋体"/>
          <w:b/>
          <w:color w:val="000000"/>
          <w:sz w:val="36"/>
          <w:szCs w:val="36"/>
        </w:rPr>
      </w:pPr>
      <w:r>
        <w:rPr>
          <w:rFonts w:hint="eastAsia" w:ascii="宋体" w:hAnsi="宋体"/>
          <w:b/>
          <w:spacing w:val="-20"/>
          <w:sz w:val="33"/>
          <w:szCs w:val="33"/>
        </w:rPr>
        <w:t>湖州师范学院后勤服务中心宿舍楼文化布置服务项</w:t>
      </w:r>
      <w:r>
        <w:rPr>
          <w:rFonts w:hint="eastAsia" w:ascii="宋体" w:hAnsi="宋体" w:cs="Times New Roman"/>
          <w:b/>
          <w:spacing w:val="-20"/>
          <w:sz w:val="33"/>
          <w:szCs w:val="33"/>
        </w:rPr>
        <w:t>目</w:t>
      </w:r>
      <w:r>
        <w:rPr>
          <w:rFonts w:hint="eastAsia" w:ascii="宋体" w:hAnsi="宋体" w:cs="Times New Roman"/>
          <w:b/>
          <w:spacing w:val="-20"/>
          <w:sz w:val="33"/>
          <w:szCs w:val="33"/>
          <w:lang w:eastAsia="zh-CN"/>
        </w:rPr>
        <w:t>采购</w:t>
      </w:r>
      <w:r>
        <w:rPr>
          <w:rFonts w:hint="eastAsia" w:ascii="宋体" w:hAnsi="宋体" w:cs="Times New Roman"/>
          <w:b/>
          <w:spacing w:val="-20"/>
          <w:sz w:val="33"/>
          <w:szCs w:val="33"/>
        </w:rPr>
        <w:t>文件</w:t>
      </w:r>
    </w:p>
    <w:p>
      <w:pPr>
        <w:ind w:firstLine="480" w:firstLineChars="200"/>
        <w:contextualSpacing/>
        <w:jc w:val="left"/>
        <w:rPr>
          <w:rFonts w:hint="eastAsia" w:ascii="仿宋" w:hAnsi="仿宋" w:eastAsia="仿宋" w:cs="Times New Roman"/>
          <w:sz w:val="24"/>
          <w:szCs w:val="24"/>
        </w:rPr>
      </w:pPr>
    </w:p>
    <w:p>
      <w:pPr>
        <w:ind w:firstLine="480" w:firstLineChars="200"/>
        <w:contextualSpacing/>
        <w:jc w:val="left"/>
        <w:rPr>
          <w:rFonts w:hint="eastAsia" w:ascii="仿宋" w:hAnsi="仿宋" w:eastAsia="仿宋"/>
          <w:sz w:val="24"/>
          <w:szCs w:val="24"/>
          <w:lang w:val="en-US" w:eastAsia="zh-CN"/>
        </w:rPr>
      </w:pPr>
      <w:r>
        <w:rPr>
          <w:rFonts w:hint="eastAsia" w:ascii="仿宋" w:hAnsi="仿宋" w:eastAsia="仿宋" w:cs="Times New Roman"/>
          <w:sz w:val="24"/>
          <w:szCs w:val="24"/>
        </w:rPr>
        <w:t>一、项目名称：湖州师范学院后勤服务中心宿舍楼文化布</w:t>
      </w:r>
      <w:r>
        <w:rPr>
          <w:rFonts w:hint="eastAsia" w:ascii="仿宋" w:hAnsi="仿宋" w:eastAsia="仿宋"/>
          <w:sz w:val="24"/>
          <w:szCs w:val="24"/>
        </w:rPr>
        <w:t>置服务项目</w:t>
      </w:r>
    </w:p>
    <w:p>
      <w:pPr>
        <w:ind w:firstLine="482" w:firstLineChars="200"/>
        <w:contextualSpacing/>
        <w:jc w:val="left"/>
        <w:rPr>
          <w:rFonts w:hint="eastAsia" w:ascii="仿宋" w:hAnsi="仿宋" w:eastAsia="仿宋"/>
          <w:sz w:val="24"/>
          <w:szCs w:val="24"/>
          <w:lang w:val="en-US" w:eastAsia="zh-CN"/>
        </w:rPr>
      </w:pPr>
      <w:r>
        <w:rPr>
          <w:rFonts w:hint="eastAsia" w:ascii="仿宋" w:hAnsi="仿宋" w:eastAsia="仿宋"/>
          <w:b/>
          <w:bCs/>
          <w:sz w:val="24"/>
          <w:szCs w:val="24"/>
        </w:rPr>
        <w:t>二</w:t>
      </w:r>
      <w:r>
        <w:rPr>
          <w:rFonts w:hint="eastAsia" w:ascii="仿宋" w:hAnsi="仿宋" w:eastAsia="仿宋"/>
          <w:b/>
          <w:bCs/>
          <w:sz w:val="24"/>
          <w:szCs w:val="24"/>
          <w:lang w:eastAsia="zh-CN"/>
        </w:rPr>
        <w:t>、公告</w:t>
      </w:r>
      <w:r>
        <w:rPr>
          <w:rFonts w:hint="eastAsia" w:ascii="仿宋" w:hAnsi="仿宋" w:eastAsia="仿宋"/>
          <w:b/>
          <w:bCs/>
          <w:sz w:val="24"/>
          <w:szCs w:val="24"/>
          <w:highlight w:val="none"/>
          <w:lang w:eastAsia="zh-CN"/>
        </w:rPr>
        <w:t>时间</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2021年8月19日至2021年8月23日。</w:t>
      </w:r>
    </w:p>
    <w:p>
      <w:pPr>
        <w:ind w:firstLine="482" w:firstLineChars="200"/>
        <w:contextualSpacing/>
        <w:jc w:val="left"/>
        <w:rPr>
          <w:rFonts w:hint="eastAsia" w:ascii="仿宋" w:hAnsi="仿宋" w:eastAsia="仿宋"/>
          <w:b/>
          <w:bCs/>
          <w:sz w:val="24"/>
          <w:szCs w:val="24"/>
        </w:rPr>
      </w:pPr>
      <w:r>
        <w:rPr>
          <w:rFonts w:hint="eastAsia" w:ascii="仿宋" w:hAnsi="仿宋" w:eastAsia="仿宋"/>
          <w:b/>
          <w:bCs/>
          <w:sz w:val="24"/>
          <w:szCs w:val="24"/>
          <w:lang w:val="en-US" w:eastAsia="zh-CN"/>
        </w:rPr>
        <w:t>三、</w:t>
      </w:r>
      <w:r>
        <w:rPr>
          <w:rFonts w:hint="eastAsia" w:ascii="仿宋" w:hAnsi="仿宋" w:eastAsia="仿宋"/>
          <w:b/>
          <w:bCs/>
          <w:sz w:val="24"/>
          <w:szCs w:val="24"/>
        </w:rPr>
        <w:t>资格要求</w:t>
      </w:r>
    </w:p>
    <w:p>
      <w:pPr>
        <w:ind w:firstLine="480" w:firstLineChars="200"/>
        <w:contextualSpacing/>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.投标人应具备独立承担民事责任的能力，具有本项目经营范围，持有国家规定从事本行业的一系列相关证件。</w:t>
      </w:r>
    </w:p>
    <w:p>
      <w:pPr>
        <w:ind w:firstLine="480" w:firstLineChars="200"/>
        <w:contextualSpacing/>
        <w:jc w:val="left"/>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采购人不接受以下投标人投标：正在接受国家有关部门审查、被其他兼并(或收购)、或目前因重大经济纠纷涉讼、刑事涉案的单位和个人；任何形式的联合体。上述情形如有发现，采购人将保留取消投标人中标资格的权利。</w:t>
      </w:r>
    </w:p>
    <w:p>
      <w:pPr>
        <w:ind w:firstLine="482" w:firstLineChars="200"/>
        <w:contextualSpacing/>
        <w:jc w:val="left"/>
        <w:rPr>
          <w:rFonts w:hint="eastAsia" w:ascii="仿宋" w:hAnsi="仿宋" w:eastAsia="仿宋"/>
          <w:b/>
          <w:bCs/>
          <w:sz w:val="24"/>
          <w:szCs w:val="24"/>
          <w:lang w:eastAsia="zh-CN"/>
        </w:rPr>
      </w:pPr>
      <w:r>
        <w:rPr>
          <w:rFonts w:hint="eastAsia" w:ascii="仿宋" w:hAnsi="仿宋" w:eastAsia="仿宋"/>
          <w:b/>
          <w:bCs/>
          <w:sz w:val="24"/>
          <w:szCs w:val="24"/>
          <w:lang w:eastAsia="zh-CN"/>
        </w:rPr>
        <w:t>四、采购预算</w:t>
      </w:r>
    </w:p>
    <w:p>
      <w:pPr>
        <w:ind w:firstLine="480" w:firstLineChars="200"/>
        <w:contextualSpacing/>
        <w:jc w:val="left"/>
        <w:rPr>
          <w:rFonts w:hint="eastAsia" w:ascii="仿宋" w:hAnsi="仿宋" w:eastAsia="仿宋"/>
          <w:sz w:val="24"/>
          <w:szCs w:val="24"/>
          <w:lang w:eastAsia="zh-CN"/>
        </w:rPr>
      </w:pPr>
      <w:r>
        <w:rPr>
          <w:rFonts w:hint="eastAsia" w:ascii="仿宋" w:hAnsi="仿宋" w:eastAsia="仿宋"/>
          <w:sz w:val="24"/>
          <w:szCs w:val="24"/>
        </w:rPr>
        <w:t>人民币</w:t>
      </w:r>
      <w:r>
        <w:rPr>
          <w:rFonts w:hint="eastAsia" w:ascii="仿宋" w:hAnsi="仿宋" w:eastAsia="仿宋"/>
          <w:sz w:val="24"/>
          <w:szCs w:val="24"/>
          <w:lang w:val="en-US" w:eastAsia="zh-CN"/>
        </w:rPr>
        <w:t>叁万玖仟陆佰伍拾肆</w:t>
      </w:r>
      <w:r>
        <w:rPr>
          <w:rFonts w:hint="eastAsia" w:ascii="仿宋" w:hAnsi="仿宋" w:eastAsia="仿宋"/>
          <w:sz w:val="24"/>
          <w:szCs w:val="24"/>
        </w:rPr>
        <w:t>元整（￥</w:t>
      </w:r>
      <w:r>
        <w:rPr>
          <w:rFonts w:hint="eastAsia" w:ascii="仿宋" w:hAnsi="仿宋" w:eastAsia="仿宋"/>
          <w:sz w:val="24"/>
          <w:szCs w:val="24"/>
          <w:lang w:val="en-US" w:eastAsia="zh-CN"/>
        </w:rPr>
        <w:t>39654</w:t>
      </w:r>
      <w:r>
        <w:rPr>
          <w:rFonts w:hint="eastAsia" w:ascii="仿宋" w:hAnsi="仿宋" w:eastAsia="仿宋"/>
          <w:sz w:val="24"/>
          <w:szCs w:val="24"/>
        </w:rPr>
        <w:t>.00）</w:t>
      </w:r>
      <w:r>
        <w:rPr>
          <w:rFonts w:hint="eastAsia" w:ascii="仿宋" w:hAnsi="仿宋" w:eastAsia="仿宋"/>
          <w:sz w:val="24"/>
          <w:szCs w:val="24"/>
          <w:lang w:eastAsia="zh-CN"/>
        </w:rPr>
        <w:t>。</w:t>
      </w:r>
      <w:r>
        <w:rPr>
          <w:rFonts w:hint="eastAsia" w:ascii="仿宋" w:hAnsi="仿宋" w:eastAsia="仿宋"/>
          <w:b/>
          <w:bCs/>
          <w:sz w:val="24"/>
          <w:szCs w:val="24"/>
          <w:lang w:eastAsia="zh-CN"/>
        </w:rPr>
        <w:t>本预算</w:t>
      </w:r>
      <w:r>
        <w:rPr>
          <w:rFonts w:hint="eastAsia" w:ascii="仿宋" w:hAnsi="仿宋" w:eastAsia="仿宋"/>
          <w:b/>
          <w:sz w:val="24"/>
          <w:szCs w:val="24"/>
        </w:rPr>
        <w:t>包含概念性设计、布展、调试、验收、材料、人工、软件开发、知识产权使用、安全、运输、税金等所涉及本项目的一切费用。采购预算为最高限价，投标人报价超出采购预算为无效报价。</w:t>
      </w:r>
    </w:p>
    <w:p>
      <w:pPr>
        <w:numPr>
          <w:ilvl w:val="0"/>
          <w:numId w:val="1"/>
        </w:numPr>
        <w:ind w:firstLine="482" w:firstLineChars="200"/>
        <w:contextualSpacing/>
        <w:jc w:val="left"/>
        <w:rPr>
          <w:rFonts w:hint="eastAsia" w:ascii="仿宋" w:hAnsi="仿宋" w:eastAsia="仿宋"/>
          <w:b/>
          <w:bCs/>
          <w:sz w:val="24"/>
          <w:szCs w:val="24"/>
          <w:lang w:eastAsia="zh-CN"/>
        </w:rPr>
      </w:pPr>
      <w:r>
        <w:rPr>
          <w:rFonts w:hint="eastAsia" w:ascii="仿宋" w:hAnsi="仿宋" w:eastAsia="仿宋"/>
          <w:b/>
          <w:bCs/>
          <w:sz w:val="24"/>
          <w:szCs w:val="24"/>
          <w:lang w:eastAsia="zh-CN"/>
        </w:rPr>
        <w:t>采购需要及采购清单</w:t>
      </w:r>
    </w:p>
    <w:p>
      <w:pPr>
        <w:ind w:firstLine="480" w:firstLineChars="200"/>
        <w:contextualSpacing/>
        <w:jc w:val="left"/>
        <w:rPr>
          <w:rFonts w:ascii="仿宋" w:hAnsi="仿宋" w:eastAsia="仿宋"/>
          <w:sz w:val="24"/>
        </w:rPr>
      </w:pPr>
      <w:r>
        <w:rPr>
          <w:rFonts w:ascii="仿宋" w:hAnsi="仿宋" w:eastAsia="仿宋"/>
          <w:sz w:val="24"/>
        </w:rPr>
        <w:t>1</w:t>
      </w:r>
      <w:r>
        <w:rPr>
          <w:rFonts w:hint="eastAsia" w:ascii="仿宋" w:hAnsi="仿宋" w:eastAsia="仿宋"/>
          <w:sz w:val="24"/>
        </w:rPr>
        <w:t>采购需求</w:t>
      </w:r>
    </w:p>
    <w:p>
      <w:pPr>
        <w:ind w:firstLine="480" w:firstLineChars="200"/>
        <w:contextualSpacing/>
        <w:jc w:val="left"/>
        <w:rPr>
          <w:rFonts w:ascii="仿宋" w:hAnsi="仿宋" w:eastAsia="仿宋"/>
          <w:sz w:val="24"/>
        </w:rPr>
      </w:pPr>
      <w:r>
        <w:rPr>
          <w:rFonts w:ascii="仿宋" w:hAnsi="仿宋" w:eastAsia="仿宋"/>
          <w:sz w:val="24"/>
        </w:rPr>
        <w:t>1.1.</w:t>
      </w:r>
      <w:r>
        <w:rPr>
          <w:rFonts w:hint="eastAsia" w:ascii="仿宋" w:hAnsi="仿宋" w:eastAsia="仿宋"/>
          <w:sz w:val="24"/>
        </w:rPr>
        <w:t>目的和意义</w:t>
      </w:r>
    </w:p>
    <w:p>
      <w:pPr>
        <w:ind w:firstLine="480" w:firstLineChars="200"/>
        <w:contextualSpacing/>
        <w:jc w:val="left"/>
        <w:rPr>
          <w:rFonts w:ascii="仿宋" w:hAnsi="仿宋" w:eastAsia="仿宋"/>
          <w:color w:val="000000"/>
          <w:sz w:val="24"/>
        </w:rPr>
      </w:pPr>
      <w:r>
        <w:rPr>
          <w:rFonts w:hint="eastAsia" w:ascii="仿宋" w:hAnsi="仿宋" w:eastAsia="仿宋"/>
          <w:color w:val="000000"/>
          <w:sz w:val="24"/>
        </w:rPr>
        <w:t>依托湖州师范学院，</w:t>
      </w:r>
      <w:r>
        <w:rPr>
          <w:rFonts w:hint="eastAsia" w:ascii="仿宋" w:hAnsi="仿宋" w:eastAsia="仿宋"/>
          <w:color w:val="000000"/>
          <w:sz w:val="24"/>
          <w:lang w:val="en-US" w:eastAsia="zh-CN"/>
        </w:rPr>
        <w:t>后勤服务中心</w:t>
      </w:r>
      <w:r>
        <w:rPr>
          <w:rFonts w:hint="eastAsia" w:ascii="仿宋" w:hAnsi="仿宋" w:eastAsia="仿宋"/>
          <w:color w:val="000000"/>
          <w:sz w:val="24"/>
        </w:rPr>
        <w:t>为创设良好的</w:t>
      </w:r>
      <w:r>
        <w:rPr>
          <w:rFonts w:hint="eastAsia" w:ascii="仿宋" w:hAnsi="仿宋" w:eastAsia="仿宋"/>
          <w:color w:val="000000"/>
          <w:sz w:val="24"/>
          <w:lang w:val="en-US" w:eastAsia="zh-CN"/>
        </w:rPr>
        <w:t>学生生活</w:t>
      </w:r>
      <w:r>
        <w:rPr>
          <w:rFonts w:hint="eastAsia" w:ascii="仿宋" w:hAnsi="仿宋" w:eastAsia="仿宋"/>
          <w:color w:val="000000"/>
          <w:sz w:val="24"/>
        </w:rPr>
        <w:t>环境，</w:t>
      </w:r>
      <w:r>
        <w:rPr>
          <w:rFonts w:hint="eastAsia" w:ascii="仿宋" w:hAnsi="仿宋" w:eastAsia="仿宋"/>
          <w:color w:val="000000"/>
          <w:sz w:val="24"/>
          <w:lang w:val="en-US" w:eastAsia="zh-CN"/>
        </w:rPr>
        <w:t>培养学生良好的身心健康</w:t>
      </w:r>
      <w:r>
        <w:rPr>
          <w:rFonts w:hint="eastAsia" w:ascii="仿宋" w:hAnsi="仿宋" w:eastAsia="仿宋"/>
          <w:color w:val="000000"/>
          <w:sz w:val="24"/>
        </w:rPr>
        <w:t>，对</w:t>
      </w:r>
      <w:r>
        <w:rPr>
          <w:rFonts w:hint="eastAsia" w:ascii="仿宋" w:hAnsi="仿宋" w:eastAsia="仿宋"/>
          <w:color w:val="000000"/>
          <w:sz w:val="24"/>
          <w:lang w:val="en-US" w:eastAsia="zh-CN"/>
        </w:rPr>
        <w:t>宿舍楼</w:t>
      </w:r>
      <w:r>
        <w:rPr>
          <w:rFonts w:hint="eastAsia" w:ascii="仿宋" w:hAnsi="仿宋" w:eastAsia="仿宋"/>
          <w:color w:val="000000"/>
          <w:sz w:val="24"/>
        </w:rPr>
        <w:t>公共区域进行设计与布展。</w:t>
      </w:r>
    </w:p>
    <w:p>
      <w:pPr>
        <w:ind w:firstLine="480" w:firstLineChars="200"/>
        <w:contextualSpacing/>
        <w:jc w:val="left"/>
        <w:rPr>
          <w:rFonts w:ascii="仿宋" w:hAnsi="仿宋" w:eastAsia="仿宋"/>
          <w:color w:val="000000"/>
          <w:sz w:val="24"/>
        </w:rPr>
      </w:pPr>
      <w:r>
        <w:rPr>
          <w:rFonts w:ascii="仿宋" w:hAnsi="仿宋" w:eastAsia="仿宋"/>
          <w:color w:val="000000"/>
          <w:sz w:val="24"/>
        </w:rPr>
        <w:t>1.2</w:t>
      </w:r>
      <w:r>
        <w:rPr>
          <w:rFonts w:hint="eastAsia" w:ascii="仿宋" w:hAnsi="仿宋" w:eastAsia="仿宋"/>
          <w:color w:val="000000"/>
          <w:sz w:val="24"/>
        </w:rPr>
        <w:t>采购范围</w:t>
      </w:r>
    </w:p>
    <w:p>
      <w:pPr>
        <w:ind w:firstLine="480" w:firstLineChars="200"/>
        <w:contextualSpacing/>
        <w:jc w:val="left"/>
        <w:rPr>
          <w:rFonts w:ascii="仿宋" w:hAnsi="仿宋" w:eastAsia="仿宋"/>
          <w:color w:val="000000"/>
          <w:sz w:val="24"/>
          <w:highlight w:val="yellow"/>
        </w:rPr>
      </w:pPr>
      <w:r>
        <w:rPr>
          <w:rFonts w:hint="eastAsia" w:ascii="仿宋" w:hAnsi="仿宋" w:eastAsia="仿宋"/>
          <w:color w:val="000000"/>
          <w:sz w:val="24"/>
        </w:rPr>
        <w:t>设计及布展采购相关内容（包含设计及中标后的深化设计、布展实施的环境搭建、内容定制及布展集成等工作）。</w:t>
      </w:r>
    </w:p>
    <w:p>
      <w:pPr>
        <w:ind w:firstLine="480" w:firstLineChars="200"/>
        <w:contextualSpacing/>
        <w:jc w:val="left"/>
        <w:rPr>
          <w:rFonts w:ascii="仿宋" w:hAnsi="仿宋" w:eastAsia="仿宋"/>
          <w:color w:val="000000"/>
          <w:sz w:val="24"/>
        </w:rPr>
      </w:pPr>
      <w:r>
        <w:rPr>
          <w:rFonts w:ascii="仿宋" w:hAnsi="仿宋" w:eastAsia="仿宋"/>
          <w:color w:val="000000"/>
          <w:sz w:val="24"/>
        </w:rPr>
        <w:t>1.3</w:t>
      </w:r>
      <w:r>
        <w:rPr>
          <w:rFonts w:hint="eastAsia" w:ascii="仿宋" w:hAnsi="仿宋" w:eastAsia="仿宋"/>
          <w:color w:val="000000"/>
          <w:sz w:val="24"/>
        </w:rPr>
        <w:t>具体内容要求</w:t>
      </w:r>
    </w:p>
    <w:p>
      <w:pPr>
        <w:ind w:firstLine="480" w:firstLineChars="200"/>
        <w:contextualSpacing/>
        <w:jc w:val="left"/>
        <w:rPr>
          <w:rFonts w:ascii="仿宋" w:hAnsi="仿宋" w:eastAsia="仿宋"/>
          <w:color w:val="000000"/>
          <w:sz w:val="24"/>
        </w:rPr>
      </w:pPr>
      <w:r>
        <w:rPr>
          <w:rFonts w:hint="eastAsia" w:ascii="仿宋" w:hAnsi="仿宋" w:eastAsia="仿宋"/>
          <w:color w:val="000000"/>
          <w:sz w:val="24"/>
        </w:rPr>
        <w:t>按照展示内容及功能设置</w:t>
      </w:r>
      <w:r>
        <w:rPr>
          <w:rFonts w:hint="eastAsia" w:ascii="仿宋" w:hAnsi="仿宋" w:eastAsia="仿宋"/>
          <w:color w:val="000000"/>
          <w:sz w:val="24"/>
          <w:lang w:eastAsia="zh-CN"/>
        </w:rPr>
        <w:t>，主要包括</w:t>
      </w:r>
      <w:r>
        <w:rPr>
          <w:rFonts w:hint="eastAsia" w:ascii="仿宋" w:hAnsi="仿宋" w:eastAsia="仿宋"/>
          <w:color w:val="000000"/>
          <w:sz w:val="24"/>
        </w:rPr>
        <w:t>：</w:t>
      </w:r>
      <w:r>
        <w:rPr>
          <w:rFonts w:hint="eastAsia" w:ascii="仿宋" w:hAnsi="仿宋" w:eastAsia="仿宋"/>
          <w:color w:val="000000"/>
          <w:sz w:val="24"/>
          <w:lang w:val="en-US" w:eastAsia="zh-CN"/>
        </w:rPr>
        <w:t>艺术宣传栏</w:t>
      </w:r>
      <w:r>
        <w:rPr>
          <w:rFonts w:hint="eastAsia" w:ascii="仿宋" w:hAnsi="仿宋" w:eastAsia="仿宋"/>
          <w:color w:val="000000"/>
          <w:sz w:val="24"/>
        </w:rPr>
        <w:t>、</w:t>
      </w:r>
      <w:r>
        <w:rPr>
          <w:rFonts w:hint="eastAsia" w:ascii="仿宋" w:hAnsi="仿宋" w:eastAsia="仿宋"/>
          <w:color w:val="000000"/>
          <w:sz w:val="24"/>
          <w:lang w:val="en-US" w:eastAsia="zh-CN"/>
        </w:rPr>
        <w:t>彩绘墙</w:t>
      </w:r>
      <w:r>
        <w:rPr>
          <w:rFonts w:hint="eastAsia" w:ascii="仿宋" w:hAnsi="仿宋" w:eastAsia="仿宋"/>
          <w:color w:val="000000"/>
          <w:sz w:val="24"/>
        </w:rPr>
        <w:t>、</w:t>
      </w:r>
      <w:r>
        <w:rPr>
          <w:rFonts w:hint="eastAsia" w:ascii="仿宋" w:hAnsi="仿宋" w:eastAsia="仿宋"/>
          <w:color w:val="000000"/>
          <w:sz w:val="24"/>
          <w:lang w:val="en-US" w:eastAsia="zh-CN"/>
        </w:rPr>
        <w:t>阅读文化陈列区、文化休闲区等内容</w:t>
      </w:r>
      <w:r>
        <w:rPr>
          <w:rFonts w:hint="eastAsia" w:ascii="仿宋" w:hAnsi="仿宋" w:eastAsia="仿宋"/>
          <w:color w:val="000000"/>
          <w:sz w:val="24"/>
          <w:lang w:eastAsia="zh-CN"/>
        </w:rPr>
        <w:t>。</w:t>
      </w:r>
      <w:r>
        <w:rPr>
          <w:rFonts w:hint="eastAsia" w:ascii="仿宋" w:hAnsi="仿宋" w:eastAsia="仿宋"/>
          <w:color w:val="000000"/>
          <w:sz w:val="24"/>
        </w:rPr>
        <w:t>具体要求如下：</w:t>
      </w:r>
    </w:p>
    <w:p>
      <w:pPr>
        <w:ind w:firstLine="480" w:firstLineChars="200"/>
        <w:contextualSpacing/>
        <w:jc w:val="left"/>
        <w:rPr>
          <w:rFonts w:hint="eastAsia" w:ascii="仿宋" w:hAnsi="仿宋" w:eastAsia="仿宋"/>
          <w:color w:val="000000"/>
          <w:sz w:val="24"/>
          <w:lang w:eastAsia="zh-CN"/>
        </w:rPr>
      </w:pPr>
      <w:r>
        <w:rPr>
          <w:rFonts w:ascii="仿宋" w:hAnsi="仿宋" w:eastAsia="仿宋"/>
          <w:color w:val="000000"/>
          <w:sz w:val="24"/>
        </w:rPr>
        <w:t>1.3.1</w:t>
      </w:r>
      <w:r>
        <w:rPr>
          <w:rFonts w:hint="eastAsia" w:ascii="仿宋" w:hAnsi="仿宋" w:eastAsia="仿宋"/>
          <w:color w:val="000000"/>
          <w:sz w:val="24"/>
          <w:lang w:val="en-US" w:eastAsia="zh-CN"/>
        </w:rPr>
        <w:t>艺术宣传栏</w:t>
      </w:r>
      <w:r>
        <w:rPr>
          <w:rFonts w:hint="eastAsia" w:ascii="仿宋" w:hAnsi="仿宋" w:eastAsia="仿宋"/>
          <w:color w:val="000000"/>
          <w:sz w:val="24"/>
        </w:rPr>
        <w:t>：</w:t>
      </w:r>
      <w:r>
        <w:rPr>
          <w:rFonts w:hint="eastAsia" w:ascii="仿宋" w:hAnsi="仿宋" w:eastAsia="仿宋"/>
          <w:color w:val="000000"/>
          <w:sz w:val="24"/>
          <w:lang w:val="en-US" w:eastAsia="zh-CN"/>
        </w:rPr>
        <w:t>风格</w:t>
      </w:r>
      <w:r>
        <w:rPr>
          <w:rFonts w:hint="eastAsia" w:ascii="仿宋" w:hAnsi="仿宋" w:eastAsia="仿宋"/>
          <w:color w:val="000000"/>
          <w:sz w:val="24"/>
        </w:rPr>
        <w:t>突出、显眼，满足</w:t>
      </w:r>
      <w:r>
        <w:rPr>
          <w:rFonts w:hint="eastAsia" w:ascii="仿宋" w:hAnsi="仿宋" w:eastAsia="仿宋"/>
          <w:color w:val="000000"/>
          <w:sz w:val="24"/>
          <w:lang w:val="en-US" w:eastAsia="zh-CN"/>
        </w:rPr>
        <w:t>展览更换的</w:t>
      </w:r>
      <w:r>
        <w:rPr>
          <w:rFonts w:hint="eastAsia" w:ascii="仿宋" w:hAnsi="仿宋" w:eastAsia="仿宋"/>
          <w:color w:val="000000"/>
          <w:sz w:val="24"/>
        </w:rPr>
        <w:t>使用功能</w:t>
      </w:r>
      <w:r>
        <w:rPr>
          <w:rFonts w:hint="eastAsia" w:ascii="仿宋" w:hAnsi="仿宋" w:eastAsia="仿宋"/>
          <w:color w:val="000000"/>
          <w:sz w:val="24"/>
          <w:lang w:eastAsia="zh-CN"/>
        </w:rPr>
        <w:t>。</w:t>
      </w:r>
    </w:p>
    <w:p>
      <w:pPr>
        <w:ind w:firstLine="480" w:firstLineChars="200"/>
        <w:contextualSpacing/>
        <w:jc w:val="left"/>
        <w:rPr>
          <w:rFonts w:ascii="仿宋" w:hAnsi="仿宋" w:eastAsia="仿宋"/>
          <w:color w:val="000000"/>
          <w:sz w:val="24"/>
        </w:rPr>
      </w:pPr>
      <w:r>
        <w:rPr>
          <w:rFonts w:ascii="仿宋" w:hAnsi="仿宋" w:eastAsia="仿宋"/>
          <w:color w:val="000000"/>
          <w:sz w:val="24"/>
        </w:rPr>
        <w:t>1.3.2</w:t>
      </w:r>
      <w:r>
        <w:rPr>
          <w:rFonts w:hint="eastAsia" w:ascii="仿宋" w:hAnsi="仿宋" w:eastAsia="仿宋"/>
          <w:color w:val="000000"/>
          <w:sz w:val="24"/>
          <w:lang w:val="en-US" w:eastAsia="zh-CN"/>
        </w:rPr>
        <w:t>彩绘墙</w:t>
      </w:r>
      <w:r>
        <w:rPr>
          <w:rFonts w:hint="eastAsia" w:ascii="仿宋" w:hAnsi="仿宋" w:eastAsia="仿宋"/>
          <w:color w:val="000000"/>
          <w:sz w:val="24"/>
        </w:rPr>
        <w:t>：</w:t>
      </w:r>
      <w:r>
        <w:rPr>
          <w:rFonts w:hint="eastAsia" w:ascii="仿宋" w:hAnsi="仿宋" w:eastAsia="仿宋"/>
          <w:color w:val="000000"/>
          <w:sz w:val="24"/>
          <w:lang w:val="en-US" w:eastAsia="zh-CN"/>
        </w:rPr>
        <w:t>色彩明快、温馨，突出宿舍的环境</w:t>
      </w:r>
      <w:r>
        <w:rPr>
          <w:rFonts w:hint="eastAsia" w:ascii="仿宋" w:hAnsi="仿宋" w:eastAsia="仿宋"/>
          <w:color w:val="000000"/>
          <w:sz w:val="24"/>
        </w:rPr>
        <w:t>。</w:t>
      </w:r>
    </w:p>
    <w:p>
      <w:pPr>
        <w:ind w:firstLine="480" w:firstLineChars="200"/>
        <w:contextualSpacing/>
        <w:jc w:val="left"/>
        <w:rPr>
          <w:rFonts w:hint="eastAsia" w:ascii="仿宋" w:hAnsi="仿宋" w:eastAsia="仿宋"/>
          <w:color w:val="000000"/>
          <w:sz w:val="24"/>
        </w:rPr>
      </w:pPr>
      <w:r>
        <w:rPr>
          <w:rFonts w:ascii="仿宋" w:hAnsi="仿宋" w:eastAsia="仿宋"/>
          <w:color w:val="000000"/>
          <w:sz w:val="24"/>
        </w:rPr>
        <w:t>1.3.3</w:t>
      </w:r>
      <w:r>
        <w:rPr>
          <w:rFonts w:hint="eastAsia" w:ascii="仿宋" w:hAnsi="仿宋" w:eastAsia="仿宋"/>
          <w:color w:val="000000"/>
          <w:sz w:val="24"/>
          <w:lang w:val="en-US" w:eastAsia="zh-CN"/>
        </w:rPr>
        <w:t>阅读文化陈列区</w:t>
      </w:r>
      <w:r>
        <w:rPr>
          <w:rFonts w:hint="eastAsia" w:ascii="仿宋" w:hAnsi="仿宋" w:eastAsia="仿宋"/>
          <w:color w:val="000000"/>
          <w:sz w:val="24"/>
        </w:rPr>
        <w:t>：</w:t>
      </w:r>
      <w:r>
        <w:rPr>
          <w:rFonts w:hint="eastAsia" w:ascii="仿宋" w:hAnsi="仿宋" w:eastAsia="仿宋"/>
          <w:color w:val="000000"/>
          <w:sz w:val="24"/>
          <w:lang w:val="en-US" w:eastAsia="zh-CN"/>
        </w:rPr>
        <w:t>满足阅读功能的同时，也要满足学生临时的休闲功能</w:t>
      </w:r>
      <w:r>
        <w:rPr>
          <w:rFonts w:hint="eastAsia" w:ascii="仿宋" w:hAnsi="仿宋" w:eastAsia="仿宋"/>
          <w:color w:val="000000"/>
          <w:sz w:val="24"/>
        </w:rPr>
        <w:t>。</w:t>
      </w:r>
    </w:p>
    <w:p>
      <w:pPr>
        <w:ind w:firstLine="480" w:firstLineChars="200"/>
        <w:contextualSpacing/>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1.3.4文化休闲区：起到空间分割的作用的同时，并满足临时休息、物品存放、规章招贴的功能。</w:t>
      </w:r>
    </w:p>
    <w:p>
      <w:pPr>
        <w:ind w:firstLine="480" w:firstLineChars="200"/>
        <w:contextualSpacing/>
        <w:jc w:val="left"/>
        <w:rPr>
          <w:rFonts w:ascii="仿宋" w:hAnsi="仿宋" w:eastAsia="仿宋"/>
          <w:color w:val="000000"/>
          <w:sz w:val="24"/>
        </w:rPr>
      </w:pPr>
      <w:r>
        <w:rPr>
          <w:rFonts w:ascii="仿宋" w:hAnsi="仿宋" w:eastAsia="仿宋"/>
          <w:color w:val="000000"/>
          <w:sz w:val="24"/>
        </w:rPr>
        <w:t>1.4</w:t>
      </w:r>
      <w:r>
        <w:rPr>
          <w:rFonts w:hint="eastAsia" w:ascii="仿宋" w:hAnsi="仿宋" w:eastAsia="仿宋"/>
          <w:color w:val="000000"/>
          <w:sz w:val="24"/>
        </w:rPr>
        <w:t>项目构思</w:t>
      </w:r>
    </w:p>
    <w:p>
      <w:pPr>
        <w:ind w:firstLine="480" w:firstLineChars="200"/>
        <w:contextualSpacing/>
        <w:jc w:val="left"/>
        <w:rPr>
          <w:rFonts w:ascii="仿宋" w:hAnsi="仿宋" w:eastAsia="仿宋"/>
          <w:color w:val="000000"/>
          <w:sz w:val="24"/>
        </w:rPr>
      </w:pPr>
      <w:r>
        <w:rPr>
          <w:rFonts w:ascii="仿宋" w:hAnsi="仿宋" w:eastAsia="仿宋"/>
          <w:color w:val="000000"/>
          <w:sz w:val="24"/>
        </w:rPr>
        <w:t>1.4.1</w:t>
      </w:r>
      <w:r>
        <w:rPr>
          <w:rFonts w:hint="eastAsia" w:ascii="仿宋" w:hAnsi="仿宋" w:eastAsia="仿宋"/>
          <w:color w:val="000000"/>
          <w:sz w:val="24"/>
        </w:rPr>
        <w:t>整体定位：</w:t>
      </w:r>
      <w:r>
        <w:rPr>
          <w:rFonts w:hint="eastAsia" w:ascii="仿宋" w:hAnsi="仿宋" w:eastAsia="仿宋"/>
          <w:sz w:val="24"/>
        </w:rPr>
        <w:t>综合文化布置</w:t>
      </w:r>
      <w:r>
        <w:rPr>
          <w:rFonts w:hint="eastAsia" w:ascii="仿宋" w:hAnsi="仿宋" w:eastAsia="仿宋"/>
          <w:color w:val="000000"/>
          <w:sz w:val="24"/>
        </w:rPr>
        <w:t>。</w:t>
      </w:r>
    </w:p>
    <w:p>
      <w:pPr>
        <w:ind w:firstLine="480" w:firstLineChars="200"/>
        <w:contextualSpacing/>
        <w:jc w:val="left"/>
        <w:rPr>
          <w:rFonts w:ascii="仿宋" w:hAnsi="仿宋" w:eastAsia="仿宋"/>
          <w:color w:val="000000"/>
          <w:sz w:val="24"/>
        </w:rPr>
      </w:pPr>
      <w:r>
        <w:rPr>
          <w:rFonts w:ascii="仿宋" w:hAnsi="仿宋" w:eastAsia="仿宋"/>
          <w:color w:val="000000"/>
          <w:sz w:val="24"/>
        </w:rPr>
        <w:t>1.4.2</w:t>
      </w:r>
      <w:r>
        <w:rPr>
          <w:rFonts w:hint="eastAsia" w:ascii="仿宋" w:hAnsi="仿宋" w:eastAsia="仿宋"/>
          <w:color w:val="000000"/>
          <w:sz w:val="24"/>
        </w:rPr>
        <w:t>总体色调：</w:t>
      </w:r>
      <w:r>
        <w:rPr>
          <w:rFonts w:hint="eastAsia" w:ascii="仿宋" w:hAnsi="仿宋" w:eastAsia="仿宋"/>
          <w:sz w:val="24"/>
        </w:rPr>
        <w:t>色彩定位准确，突出</w:t>
      </w:r>
      <w:r>
        <w:rPr>
          <w:rFonts w:hint="eastAsia" w:ascii="仿宋" w:hAnsi="仿宋" w:eastAsia="仿宋"/>
          <w:sz w:val="24"/>
          <w:lang w:val="en-US" w:eastAsia="zh-CN"/>
        </w:rPr>
        <w:t>宿舍</w:t>
      </w:r>
      <w:r>
        <w:rPr>
          <w:rFonts w:hint="eastAsia" w:ascii="仿宋" w:hAnsi="仿宋" w:eastAsia="仿宋"/>
          <w:sz w:val="24"/>
        </w:rPr>
        <w:t>的</w:t>
      </w:r>
      <w:r>
        <w:rPr>
          <w:rFonts w:hint="eastAsia" w:ascii="仿宋" w:hAnsi="仿宋" w:eastAsia="仿宋"/>
          <w:sz w:val="24"/>
          <w:lang w:val="en-US" w:eastAsia="zh-CN"/>
        </w:rPr>
        <w:t>温馨安静的环境要求，也能体现学生的朝气蓬勃</w:t>
      </w:r>
      <w:r>
        <w:rPr>
          <w:rFonts w:hint="eastAsia" w:ascii="仿宋" w:hAnsi="仿宋" w:eastAsia="仿宋"/>
          <w:sz w:val="24"/>
        </w:rPr>
        <w:t>。</w:t>
      </w:r>
    </w:p>
    <w:p>
      <w:pPr>
        <w:ind w:firstLine="480" w:firstLineChars="200"/>
        <w:contextualSpacing/>
        <w:jc w:val="left"/>
        <w:rPr>
          <w:rFonts w:ascii="仿宋" w:hAnsi="仿宋" w:eastAsia="仿宋"/>
          <w:color w:val="000000"/>
          <w:sz w:val="24"/>
        </w:rPr>
      </w:pPr>
      <w:r>
        <w:rPr>
          <w:rFonts w:ascii="仿宋" w:hAnsi="仿宋" w:eastAsia="仿宋"/>
          <w:color w:val="000000"/>
          <w:sz w:val="24"/>
        </w:rPr>
        <w:t>1.4.3</w:t>
      </w:r>
      <w:r>
        <w:rPr>
          <w:rFonts w:hint="eastAsia" w:ascii="仿宋" w:hAnsi="仿宋" w:eastAsia="仿宋"/>
          <w:color w:val="000000"/>
          <w:sz w:val="24"/>
        </w:rPr>
        <w:t>总体要求：</w:t>
      </w:r>
      <w:r>
        <w:rPr>
          <w:rFonts w:hint="eastAsia" w:ascii="仿宋" w:hAnsi="仿宋" w:eastAsia="仿宋"/>
          <w:sz w:val="24"/>
        </w:rPr>
        <w:t>通过建设成为集</w:t>
      </w:r>
      <w:r>
        <w:rPr>
          <w:rFonts w:hint="eastAsia" w:ascii="仿宋" w:hAnsi="仿宋" w:eastAsia="仿宋"/>
          <w:sz w:val="24"/>
          <w:lang w:val="en-US" w:eastAsia="zh-CN"/>
        </w:rPr>
        <w:t>学习</w:t>
      </w:r>
      <w:r>
        <w:rPr>
          <w:rFonts w:hint="eastAsia" w:ascii="仿宋" w:hAnsi="仿宋" w:eastAsia="仿宋"/>
          <w:sz w:val="24"/>
        </w:rPr>
        <w:t>、</w:t>
      </w:r>
      <w:r>
        <w:rPr>
          <w:rFonts w:hint="eastAsia" w:ascii="仿宋" w:hAnsi="仿宋" w:eastAsia="仿宋"/>
          <w:sz w:val="24"/>
          <w:lang w:val="en-US" w:eastAsia="zh-CN"/>
        </w:rPr>
        <w:t>生活及</w:t>
      </w:r>
      <w:r>
        <w:rPr>
          <w:rFonts w:hint="eastAsia" w:ascii="仿宋" w:hAnsi="仿宋" w:eastAsia="仿宋"/>
          <w:sz w:val="24"/>
        </w:rPr>
        <w:t>文化传</w:t>
      </w:r>
      <w:r>
        <w:rPr>
          <w:rFonts w:hint="eastAsia" w:ascii="仿宋" w:hAnsi="仿宋" w:eastAsia="仿宋"/>
          <w:sz w:val="24"/>
          <w:lang w:val="en-US" w:eastAsia="zh-CN"/>
        </w:rPr>
        <w:t>休闲</w:t>
      </w:r>
      <w:r>
        <w:rPr>
          <w:rFonts w:hint="eastAsia" w:ascii="仿宋" w:hAnsi="仿宋" w:eastAsia="仿宋"/>
          <w:sz w:val="24"/>
        </w:rPr>
        <w:t>一体的开放式的综合阵地</w:t>
      </w:r>
      <w:r>
        <w:rPr>
          <w:rFonts w:hint="eastAsia" w:ascii="仿宋" w:hAnsi="仿宋" w:eastAsia="仿宋"/>
          <w:color w:val="000000"/>
          <w:sz w:val="24"/>
        </w:rPr>
        <w:t>。</w:t>
      </w:r>
    </w:p>
    <w:p>
      <w:pPr>
        <w:ind w:firstLine="480" w:firstLineChars="200"/>
        <w:contextualSpacing/>
        <w:jc w:val="left"/>
        <w:rPr>
          <w:rFonts w:ascii="仿宋" w:hAnsi="仿宋" w:eastAsia="仿宋"/>
          <w:color w:val="000000"/>
          <w:sz w:val="24"/>
        </w:rPr>
      </w:pPr>
      <w:r>
        <w:rPr>
          <w:rFonts w:ascii="仿宋" w:hAnsi="仿宋" w:eastAsia="仿宋"/>
          <w:color w:val="000000"/>
          <w:sz w:val="24"/>
        </w:rPr>
        <w:t>1.5</w:t>
      </w:r>
      <w:r>
        <w:rPr>
          <w:rFonts w:hint="eastAsia" w:ascii="仿宋" w:hAnsi="仿宋" w:eastAsia="仿宋"/>
          <w:color w:val="000000"/>
          <w:sz w:val="24"/>
        </w:rPr>
        <w:t>其他设计和布展的要求</w:t>
      </w:r>
    </w:p>
    <w:p>
      <w:pPr>
        <w:ind w:firstLine="480" w:firstLineChars="200"/>
        <w:contextualSpacing/>
        <w:jc w:val="left"/>
        <w:rPr>
          <w:rFonts w:ascii="仿宋" w:hAnsi="仿宋" w:eastAsia="仿宋"/>
          <w:color w:val="000000"/>
          <w:sz w:val="24"/>
        </w:rPr>
      </w:pPr>
      <w:r>
        <w:rPr>
          <w:rFonts w:ascii="仿宋" w:hAnsi="仿宋" w:eastAsia="仿宋"/>
          <w:color w:val="000000"/>
          <w:sz w:val="24"/>
        </w:rPr>
        <w:t>1.5.1</w:t>
      </w:r>
      <w:r>
        <w:rPr>
          <w:rFonts w:hint="eastAsia" w:ascii="仿宋" w:hAnsi="仿宋" w:eastAsia="仿宋"/>
          <w:color w:val="000000"/>
          <w:sz w:val="24"/>
        </w:rPr>
        <w:t>设计及布展服务的实施要求：</w:t>
      </w:r>
    </w:p>
    <w:p>
      <w:pPr>
        <w:ind w:firstLine="480" w:firstLineChars="200"/>
        <w:contextualSpacing/>
        <w:jc w:val="left"/>
        <w:rPr>
          <w:rFonts w:ascii="仿宋" w:hAnsi="仿宋" w:eastAsia="仿宋"/>
          <w:color w:val="000000"/>
          <w:sz w:val="24"/>
        </w:rPr>
      </w:pPr>
      <w:r>
        <w:rPr>
          <w:rFonts w:ascii="仿宋" w:hAnsi="仿宋" w:eastAsia="仿宋"/>
          <w:color w:val="000000"/>
          <w:sz w:val="24"/>
        </w:rPr>
        <w:t>1.5.1.1</w:t>
      </w:r>
      <w:r>
        <w:rPr>
          <w:rFonts w:hint="eastAsia" w:ascii="仿宋" w:hAnsi="仿宋" w:eastAsia="仿宋"/>
          <w:color w:val="000000"/>
          <w:sz w:val="24"/>
        </w:rPr>
        <w:t>设计方案必须按照采购文件的需求进行，并采用限额设计；</w:t>
      </w:r>
    </w:p>
    <w:p>
      <w:pPr>
        <w:ind w:firstLine="480" w:firstLineChars="200"/>
        <w:contextualSpacing/>
        <w:jc w:val="left"/>
        <w:rPr>
          <w:rFonts w:ascii="仿宋" w:hAnsi="仿宋" w:eastAsia="仿宋"/>
          <w:color w:val="000000"/>
          <w:sz w:val="24"/>
        </w:rPr>
      </w:pPr>
      <w:r>
        <w:rPr>
          <w:rFonts w:ascii="仿宋" w:hAnsi="仿宋" w:eastAsia="仿宋"/>
          <w:color w:val="000000"/>
          <w:sz w:val="24"/>
        </w:rPr>
        <w:t>1.5.1.2</w:t>
      </w:r>
      <w:r>
        <w:rPr>
          <w:rFonts w:hint="eastAsia" w:ascii="仿宋" w:hAnsi="仿宋" w:eastAsia="仿宋"/>
          <w:color w:val="000000"/>
          <w:sz w:val="24"/>
        </w:rPr>
        <w:t>中标单位需对中标方案进行深化设计和布展实施方案设计工作，并提交设计图纸，设计图纸经采购人确认后，方可进行布展采购；</w:t>
      </w:r>
    </w:p>
    <w:p>
      <w:pPr>
        <w:ind w:firstLine="480" w:firstLineChars="200"/>
        <w:contextualSpacing/>
        <w:jc w:val="left"/>
        <w:rPr>
          <w:rFonts w:hint="eastAsia" w:ascii="仿宋" w:hAnsi="仿宋" w:eastAsia="仿宋"/>
          <w:color w:val="000000"/>
          <w:sz w:val="24"/>
        </w:rPr>
      </w:pPr>
      <w:r>
        <w:rPr>
          <w:rFonts w:ascii="仿宋" w:hAnsi="仿宋" w:eastAsia="仿宋"/>
          <w:color w:val="000000"/>
          <w:sz w:val="24"/>
        </w:rPr>
        <w:t>1.5.1.3</w:t>
      </w:r>
      <w:r>
        <w:rPr>
          <w:rFonts w:hint="eastAsia" w:ascii="仿宋" w:hAnsi="仿宋" w:eastAsia="仿宋"/>
          <w:color w:val="000000"/>
          <w:sz w:val="24"/>
        </w:rPr>
        <w:t>在项目实施过程中，必须服从采购人及相关部门的监督、管理和指挥，确保大厅布置实施的安全，实施中出现任何安全问题由中标人负责；</w:t>
      </w:r>
    </w:p>
    <w:p>
      <w:pPr>
        <w:ind w:firstLine="480" w:firstLineChars="200"/>
        <w:contextualSpacing/>
        <w:jc w:val="left"/>
        <w:rPr>
          <w:rFonts w:ascii="仿宋" w:hAnsi="仿宋" w:eastAsia="仿宋"/>
          <w:color w:val="000000"/>
          <w:sz w:val="24"/>
        </w:rPr>
      </w:pPr>
      <w:r>
        <w:rPr>
          <w:rFonts w:hint="eastAsia" w:ascii="仿宋" w:hAnsi="仿宋" w:eastAsia="仿宋"/>
          <w:color w:val="000000"/>
          <w:sz w:val="24"/>
        </w:rPr>
        <w:t>1.5.1.4项目移交工作中，中标人须向采购人进行全面的技术交底，包括以下但不限于使用及维护培训、易损及应急材料配备等。</w:t>
      </w:r>
    </w:p>
    <w:p>
      <w:pPr>
        <w:ind w:firstLine="480" w:firstLineChars="200"/>
        <w:contextualSpacing/>
        <w:jc w:val="left"/>
        <w:rPr>
          <w:rFonts w:ascii="仿宋" w:hAnsi="仿宋" w:eastAsia="仿宋"/>
          <w:color w:val="000000"/>
          <w:sz w:val="24"/>
        </w:rPr>
      </w:pPr>
      <w:r>
        <w:rPr>
          <w:rFonts w:ascii="仿宋" w:hAnsi="仿宋" w:eastAsia="仿宋"/>
          <w:color w:val="000000"/>
          <w:sz w:val="24"/>
        </w:rPr>
        <w:t>1.5.2</w:t>
      </w:r>
      <w:r>
        <w:rPr>
          <w:rFonts w:hint="eastAsia" w:ascii="仿宋" w:hAnsi="仿宋" w:eastAsia="仿宋"/>
          <w:color w:val="000000"/>
          <w:sz w:val="24"/>
        </w:rPr>
        <w:t>设计及深化设计的创作原则：</w:t>
      </w:r>
    </w:p>
    <w:p>
      <w:pPr>
        <w:ind w:firstLine="480" w:firstLineChars="200"/>
        <w:contextualSpacing/>
        <w:jc w:val="left"/>
        <w:rPr>
          <w:rFonts w:ascii="仿宋" w:hAnsi="仿宋" w:eastAsia="仿宋"/>
          <w:color w:val="000000"/>
          <w:sz w:val="24"/>
        </w:rPr>
      </w:pPr>
      <w:r>
        <w:rPr>
          <w:rFonts w:ascii="仿宋" w:hAnsi="仿宋" w:eastAsia="仿宋"/>
          <w:color w:val="000000"/>
          <w:sz w:val="24"/>
        </w:rPr>
        <w:t>1.5.2.1</w:t>
      </w:r>
      <w:r>
        <w:rPr>
          <w:rFonts w:hint="eastAsia" w:ascii="仿宋" w:hAnsi="仿宋" w:eastAsia="仿宋"/>
          <w:color w:val="000000"/>
          <w:sz w:val="24"/>
        </w:rPr>
        <w:t>深刻理解研究用户需求，合理进行深化设计及展示内容的创作；</w:t>
      </w:r>
    </w:p>
    <w:p>
      <w:pPr>
        <w:ind w:firstLine="480" w:firstLineChars="200"/>
        <w:contextualSpacing/>
        <w:jc w:val="left"/>
        <w:rPr>
          <w:rFonts w:ascii="仿宋" w:hAnsi="仿宋" w:eastAsia="仿宋"/>
          <w:color w:val="000000"/>
          <w:sz w:val="24"/>
        </w:rPr>
      </w:pPr>
      <w:r>
        <w:rPr>
          <w:rFonts w:ascii="仿宋" w:hAnsi="仿宋" w:eastAsia="仿宋"/>
          <w:color w:val="000000"/>
          <w:sz w:val="24"/>
        </w:rPr>
        <w:t>1.5.2.2</w:t>
      </w:r>
      <w:r>
        <w:rPr>
          <w:rFonts w:hint="eastAsia" w:ascii="仿宋" w:hAnsi="仿宋" w:eastAsia="仿宋"/>
          <w:color w:val="000000"/>
          <w:sz w:val="24"/>
        </w:rPr>
        <w:t>设计方案不得改变原建筑物承重结构；</w:t>
      </w:r>
    </w:p>
    <w:p>
      <w:pPr>
        <w:ind w:firstLine="480" w:firstLineChars="200"/>
        <w:contextualSpacing/>
        <w:jc w:val="left"/>
        <w:rPr>
          <w:rFonts w:ascii="仿宋" w:hAnsi="仿宋" w:eastAsia="仿宋"/>
          <w:color w:val="000000"/>
          <w:sz w:val="24"/>
        </w:rPr>
      </w:pPr>
      <w:r>
        <w:rPr>
          <w:rFonts w:ascii="仿宋" w:hAnsi="仿宋" w:eastAsia="仿宋"/>
          <w:color w:val="000000"/>
          <w:sz w:val="24"/>
        </w:rPr>
        <w:t>1.5.2.3</w:t>
      </w:r>
      <w:r>
        <w:rPr>
          <w:rFonts w:hint="eastAsia" w:ascii="仿宋" w:hAnsi="仿宋" w:eastAsia="仿宋"/>
          <w:color w:val="000000"/>
          <w:sz w:val="24"/>
        </w:rPr>
        <w:t>设计方案应具合理性、贴题性、可实施性，即要达到艺术品味，又要满足空间的综合使用功能；</w:t>
      </w:r>
    </w:p>
    <w:p>
      <w:pPr>
        <w:ind w:firstLine="480" w:firstLineChars="200"/>
        <w:contextualSpacing/>
        <w:jc w:val="left"/>
        <w:rPr>
          <w:rFonts w:hint="eastAsia" w:ascii="仿宋" w:hAnsi="仿宋" w:eastAsia="仿宋"/>
          <w:color w:val="000000"/>
          <w:sz w:val="24"/>
        </w:rPr>
      </w:pPr>
      <w:r>
        <w:rPr>
          <w:rFonts w:ascii="仿宋" w:hAnsi="仿宋" w:eastAsia="仿宋"/>
          <w:color w:val="000000"/>
          <w:sz w:val="24"/>
        </w:rPr>
        <w:t>1.5.2.4</w:t>
      </w:r>
      <w:r>
        <w:rPr>
          <w:rFonts w:hint="eastAsia" w:ascii="仿宋" w:hAnsi="仿宋" w:eastAsia="仿宋"/>
          <w:color w:val="000000"/>
          <w:sz w:val="24"/>
        </w:rPr>
        <w:t>合理选材，用材和手段必须符合环保消防、安全节能的要求，辅助陈列品、展柜、装置等安装前需提供相关样品或样图，经采购人确认后方可实施安装，要求工艺精良，艺术水准高。</w:t>
      </w:r>
    </w:p>
    <w:p>
      <w:pPr>
        <w:ind w:firstLine="480" w:firstLineChars="200"/>
        <w:jc w:val="left"/>
        <w:rPr>
          <w:rFonts w:ascii="仿宋" w:hAnsi="仿宋" w:eastAsia="仿宋"/>
          <w:b/>
          <w:sz w:val="24"/>
          <w:szCs w:val="24"/>
          <w:highlight w:val="none"/>
        </w:rPr>
      </w:pPr>
      <w:r>
        <w:rPr>
          <w:rFonts w:hint="eastAsia" w:ascii="仿宋" w:hAnsi="仿宋" w:eastAsia="仿宋"/>
          <w:sz w:val="24"/>
          <w:szCs w:val="24"/>
          <w:lang w:val="en-US" w:eastAsia="zh-CN"/>
        </w:rPr>
        <w:t>1.5</w:t>
      </w:r>
      <w:r>
        <w:rPr>
          <w:rFonts w:hint="eastAsia" w:ascii="仿宋" w:hAnsi="仿宋" w:eastAsia="仿宋"/>
          <w:sz w:val="24"/>
          <w:szCs w:val="24"/>
          <w:highlight w:val="none"/>
          <w:lang w:val="en-US" w:eastAsia="zh-CN"/>
        </w:rPr>
        <w:t>.2.5</w:t>
      </w:r>
      <w:r>
        <w:rPr>
          <w:rFonts w:hint="eastAsia" w:ascii="仿宋" w:hAnsi="仿宋" w:eastAsia="仿宋"/>
          <w:b/>
          <w:sz w:val="24"/>
          <w:szCs w:val="24"/>
          <w:highlight w:val="none"/>
        </w:rPr>
        <w:t>采购人享有涉及本项目设计及创意方案设计的永久使用权，中标人如在设计中涉及第三方知识产权纠纷的情形，由中标人承担一切法律责任。</w:t>
      </w:r>
    </w:p>
    <w:p>
      <w:pPr>
        <w:ind w:firstLine="480" w:firstLineChars="200"/>
        <w:jc w:val="left"/>
        <w:rPr>
          <w:rFonts w:hint="eastAsia" w:ascii="仿宋" w:hAnsi="仿宋" w:eastAsia="仿宋"/>
          <w:color w:val="000000"/>
          <w:sz w:val="24"/>
          <w:highlight w:val="none"/>
        </w:rPr>
      </w:pPr>
      <w:r>
        <w:rPr>
          <w:rFonts w:hint="eastAsia" w:ascii="仿宋" w:hAnsi="仿宋" w:eastAsia="仿宋"/>
          <w:sz w:val="24"/>
          <w:szCs w:val="24"/>
          <w:highlight w:val="none"/>
          <w:lang w:val="en-US" w:eastAsia="zh-CN"/>
        </w:rPr>
        <w:t>1.5.2.6</w:t>
      </w:r>
      <w:r>
        <w:rPr>
          <w:rFonts w:hint="eastAsia" w:ascii="仿宋" w:hAnsi="仿宋" w:eastAsia="仿宋"/>
          <w:b/>
          <w:sz w:val="24"/>
          <w:szCs w:val="24"/>
          <w:highlight w:val="none"/>
        </w:rPr>
        <w:t>布展设计必须符合消防、装修等安全规范；布展制作材料必须符合</w:t>
      </w:r>
      <w:r>
        <w:rPr>
          <w:rFonts w:ascii="仿宋" w:hAnsi="仿宋" w:eastAsia="仿宋"/>
          <w:b/>
          <w:sz w:val="24"/>
          <w:szCs w:val="24"/>
          <w:highlight w:val="none"/>
        </w:rPr>
        <w:t>E1</w:t>
      </w:r>
      <w:r>
        <w:rPr>
          <w:rFonts w:hint="eastAsia" w:ascii="仿宋" w:hAnsi="仿宋" w:eastAsia="仿宋"/>
          <w:b/>
          <w:sz w:val="24"/>
          <w:szCs w:val="24"/>
          <w:highlight w:val="none"/>
        </w:rPr>
        <w:t>级环保标准；布展电气材料及元器件必须符合</w:t>
      </w:r>
      <w:r>
        <w:rPr>
          <w:rFonts w:ascii="仿宋" w:hAnsi="仿宋" w:eastAsia="仿宋"/>
          <w:b/>
          <w:sz w:val="24"/>
          <w:szCs w:val="24"/>
          <w:highlight w:val="none"/>
        </w:rPr>
        <w:t>CCC</w:t>
      </w:r>
      <w:r>
        <w:rPr>
          <w:rFonts w:hint="eastAsia" w:ascii="仿宋" w:hAnsi="仿宋" w:eastAsia="仿宋"/>
          <w:b/>
          <w:sz w:val="24"/>
          <w:szCs w:val="24"/>
          <w:highlight w:val="none"/>
        </w:rPr>
        <w:t>认证。</w:t>
      </w:r>
    </w:p>
    <w:p>
      <w:pPr>
        <w:ind w:firstLine="480" w:firstLineChars="200"/>
        <w:jc w:val="left"/>
        <w:rPr>
          <w:rFonts w:hint="eastAsia" w:ascii="仿宋" w:hAnsi="仿宋" w:eastAsia="仿宋"/>
          <w:sz w:val="24"/>
        </w:rPr>
      </w:pPr>
      <w:r>
        <w:rPr>
          <w:rFonts w:ascii="仿宋" w:hAnsi="仿宋" w:eastAsia="仿宋"/>
          <w:sz w:val="24"/>
        </w:rPr>
        <w:t>2</w:t>
      </w:r>
      <w:r>
        <w:rPr>
          <w:rFonts w:hint="eastAsia" w:ascii="仿宋" w:hAnsi="仿宋" w:eastAsia="仿宋"/>
          <w:sz w:val="24"/>
        </w:rPr>
        <w:t>采购清单（计价单位：人民币元）</w:t>
      </w:r>
    </w:p>
    <w:tbl>
      <w:tblPr>
        <w:tblStyle w:val="4"/>
        <w:tblW w:w="9031" w:type="dxa"/>
        <w:tblInd w:w="93" w:type="dxa"/>
        <w:tblLayout w:type="fixed"/>
        <w:tblCellMar>
          <w:top w:w="0" w:type="dxa"/>
          <w:left w:w="108" w:type="dxa"/>
          <w:bottom w:w="0" w:type="dxa"/>
          <w:right w:w="108" w:type="dxa"/>
        </w:tblCellMar>
      </w:tblPr>
      <w:tblGrid>
        <w:gridCol w:w="583"/>
        <w:gridCol w:w="1060"/>
        <w:gridCol w:w="2369"/>
        <w:gridCol w:w="675"/>
        <w:gridCol w:w="765"/>
        <w:gridCol w:w="990"/>
        <w:gridCol w:w="1020"/>
        <w:gridCol w:w="1569"/>
      </w:tblGrid>
      <w:tr>
        <w:tblPrEx>
          <w:tblCellMar>
            <w:top w:w="0" w:type="dxa"/>
            <w:left w:w="108" w:type="dxa"/>
            <w:bottom w:w="0" w:type="dxa"/>
            <w:right w:w="108" w:type="dxa"/>
          </w:tblCellMar>
        </w:tblPrEx>
        <w:trPr>
          <w:trHeight w:val="540" w:hRule="atLeast"/>
        </w:trPr>
        <w:tc>
          <w:tcPr>
            <w:tcW w:w="583"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序号</w:t>
            </w:r>
          </w:p>
        </w:tc>
        <w:tc>
          <w:tcPr>
            <w:tcW w:w="106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项目名称</w:t>
            </w:r>
          </w:p>
        </w:tc>
        <w:tc>
          <w:tcPr>
            <w:tcW w:w="2369"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技术参数</w:t>
            </w:r>
          </w:p>
        </w:tc>
        <w:tc>
          <w:tcPr>
            <w:tcW w:w="67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单位</w:t>
            </w:r>
          </w:p>
        </w:tc>
        <w:tc>
          <w:tcPr>
            <w:tcW w:w="76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数量</w:t>
            </w:r>
          </w:p>
        </w:tc>
        <w:tc>
          <w:tcPr>
            <w:tcW w:w="990"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综合单价</w:t>
            </w:r>
          </w:p>
        </w:tc>
        <w:tc>
          <w:tcPr>
            <w:tcW w:w="1020"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合价</w:t>
            </w:r>
          </w:p>
        </w:tc>
        <w:tc>
          <w:tcPr>
            <w:tcW w:w="1569"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20" w:hRule="atLeast"/>
        </w:trPr>
        <w:tc>
          <w:tcPr>
            <w:tcW w:w="583"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一</w:t>
            </w:r>
          </w:p>
        </w:tc>
        <w:tc>
          <w:tcPr>
            <w:tcW w:w="106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设计费</w:t>
            </w:r>
          </w:p>
        </w:tc>
        <w:tc>
          <w:tcPr>
            <w:tcW w:w="7388" w:type="dxa"/>
            <w:gridSpan w:val="6"/>
            <w:tcBorders>
              <w:top w:val="single" w:color="000000" w:sz="4" w:space="0"/>
              <w:left w:val="nil"/>
              <w:bottom w:val="single" w:color="000000" w:sz="4" w:space="0"/>
              <w:right w:val="single" w:color="000000" w:sz="8" w:space="0"/>
            </w:tcBorders>
            <w:shd w:val="clear" w:color="auto" w:fill="D9D9D9"/>
            <w:noWrap/>
            <w:vAlign w:val="center"/>
          </w:tcPr>
          <w:p>
            <w:pPr>
              <w:jc w:val="center"/>
              <w:rPr>
                <w:rFonts w:ascii="宋体" w:cs="宋体"/>
                <w:b/>
                <w:bCs/>
                <w:color w:val="000000"/>
                <w:sz w:val="16"/>
                <w:szCs w:val="16"/>
              </w:rPr>
            </w:pPr>
            <w:r>
              <w:rPr>
                <w:rFonts w:hint="eastAsia" w:ascii="宋体" w:hAnsi="宋体" w:cs="宋体"/>
                <w:b/>
                <w:bCs/>
                <w:color w:val="000000"/>
                <w:kern w:val="0"/>
                <w:sz w:val="16"/>
                <w:szCs w:val="16"/>
              </w:rPr>
              <w:t>由投标人根据自身情况进行设计报价，但设计费不得超过总报价的</w:t>
            </w:r>
            <w:r>
              <w:rPr>
                <w:rFonts w:ascii="宋体" w:hAnsi="宋体" w:cs="宋体"/>
                <w:b/>
                <w:bCs/>
                <w:color w:val="000000"/>
                <w:kern w:val="0"/>
                <w:sz w:val="16"/>
                <w:szCs w:val="16"/>
              </w:rPr>
              <w:t>10%</w:t>
            </w:r>
          </w:p>
        </w:tc>
      </w:tr>
      <w:tr>
        <w:tblPrEx>
          <w:tblCellMar>
            <w:top w:w="0" w:type="dxa"/>
            <w:left w:w="108" w:type="dxa"/>
            <w:bottom w:w="0" w:type="dxa"/>
            <w:right w:w="108" w:type="dxa"/>
          </w:tblCellMar>
        </w:tblPrEx>
        <w:trPr>
          <w:trHeight w:val="60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lang w:val="en-US" w:eastAsia="zh-CN"/>
              </w:rPr>
              <w:t>设计费</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rPr>
              <w:t>根据采购需求编制设计方案，含设计文字说明</w:t>
            </w:r>
            <w:r>
              <w:rPr>
                <w:rFonts w:hint="eastAsia" w:ascii="宋体" w:hAnsi="宋体" w:cs="宋体"/>
                <w:color w:val="000000"/>
                <w:kern w:val="0"/>
                <w:sz w:val="16"/>
                <w:szCs w:val="16"/>
                <w:lang w:val="en-US" w:eastAsia="zh-CN"/>
              </w:rPr>
              <w:t>及效果图设计及</w:t>
            </w:r>
            <w:r>
              <w:rPr>
                <w:rFonts w:hint="eastAsia" w:ascii="宋体" w:hAnsi="宋体" w:cs="宋体"/>
                <w:b/>
                <w:bCs/>
                <w:color w:val="000000"/>
                <w:kern w:val="0"/>
                <w:sz w:val="16"/>
                <w:szCs w:val="16"/>
                <w:lang w:val="en-US" w:eastAsia="zh-CN"/>
              </w:rPr>
              <w:t>中标后的深化设计</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106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小计</w:t>
            </w:r>
          </w:p>
        </w:tc>
        <w:tc>
          <w:tcPr>
            <w:tcW w:w="2369" w:type="dxa"/>
            <w:tcBorders>
              <w:top w:val="single" w:color="000000" w:sz="4" w:space="0"/>
              <w:left w:val="nil"/>
              <w:bottom w:val="single" w:color="000000" w:sz="4" w:space="0"/>
              <w:right w:val="nil"/>
            </w:tcBorders>
            <w:vAlign w:val="center"/>
          </w:tcPr>
          <w:p>
            <w:pPr>
              <w:jc w:val="left"/>
              <w:rPr>
                <w:rFonts w:ascii="宋体" w:cs="宋体"/>
                <w:b/>
                <w:bCs/>
                <w:color w:val="000000"/>
                <w:sz w:val="20"/>
                <w:szCs w:val="20"/>
              </w:rPr>
            </w:pPr>
          </w:p>
        </w:tc>
        <w:tc>
          <w:tcPr>
            <w:tcW w:w="675"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765"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990"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20" w:hRule="atLeast"/>
        </w:trPr>
        <w:tc>
          <w:tcPr>
            <w:tcW w:w="583"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二</w:t>
            </w:r>
          </w:p>
        </w:tc>
        <w:tc>
          <w:tcPr>
            <w:tcW w:w="106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综合布展</w:t>
            </w:r>
          </w:p>
        </w:tc>
        <w:tc>
          <w:tcPr>
            <w:tcW w:w="2369" w:type="dxa"/>
            <w:tcBorders>
              <w:top w:val="single" w:color="000000" w:sz="4" w:space="0"/>
              <w:left w:val="nil"/>
              <w:bottom w:val="single" w:color="000000" w:sz="4" w:space="0"/>
              <w:right w:val="nil"/>
            </w:tcBorders>
            <w:shd w:val="clear" w:color="auto" w:fill="D9D9D9"/>
            <w:noWrap/>
            <w:vAlign w:val="center"/>
          </w:tcPr>
          <w:p>
            <w:pPr>
              <w:jc w:val="left"/>
              <w:rPr>
                <w:rFonts w:ascii="宋体" w:cs="宋体"/>
                <w:b/>
                <w:bCs/>
                <w:color w:val="000000"/>
                <w:sz w:val="16"/>
                <w:szCs w:val="16"/>
              </w:rPr>
            </w:pPr>
          </w:p>
        </w:tc>
        <w:tc>
          <w:tcPr>
            <w:tcW w:w="67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76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990"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020"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569" w:type="dxa"/>
            <w:tcBorders>
              <w:top w:val="single" w:color="000000" w:sz="4" w:space="0"/>
              <w:left w:val="nil"/>
              <w:bottom w:val="single" w:color="000000" w:sz="4" w:space="0"/>
              <w:right w:val="single" w:color="000000" w:sz="8" w:space="0"/>
            </w:tcBorders>
            <w:shd w:val="clear" w:color="auto" w:fill="D9D9D9"/>
            <w:vAlign w:val="center"/>
          </w:tcPr>
          <w:p>
            <w:pPr>
              <w:jc w:val="center"/>
              <w:rPr>
                <w:rFonts w:ascii="宋体" w:cs="宋体"/>
                <w:b/>
                <w:bCs/>
                <w:color w:val="000000"/>
                <w:sz w:val="16"/>
                <w:szCs w:val="16"/>
              </w:rPr>
            </w:pPr>
          </w:p>
        </w:tc>
      </w:tr>
      <w:tr>
        <w:tblPrEx>
          <w:tblCellMar>
            <w:top w:w="0" w:type="dxa"/>
            <w:left w:w="108" w:type="dxa"/>
            <w:bottom w:w="0" w:type="dxa"/>
            <w:right w:w="108" w:type="dxa"/>
          </w:tblCellMar>
        </w:tblPrEx>
        <w:trPr>
          <w:trHeight w:val="994"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艺术宣传栏</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1.规格：1100*4000mm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件</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1235"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艺术墙绘制</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1.规格：6600*5500mm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2.工艺：手工绘制</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由各投标单位自行深化设计</w:t>
            </w:r>
          </w:p>
        </w:tc>
      </w:tr>
      <w:tr>
        <w:tblPrEx>
          <w:tblCellMar>
            <w:top w:w="0" w:type="dxa"/>
            <w:left w:w="108" w:type="dxa"/>
            <w:bottom w:w="0" w:type="dxa"/>
            <w:right w:w="108" w:type="dxa"/>
          </w:tblCellMar>
        </w:tblPrEx>
        <w:trPr>
          <w:trHeight w:val="128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高档镜框画艺术制作安装</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1.规格：500*600mm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lang w:val="en-US" w:eastAsia="zh-CN"/>
              </w:rPr>
              <w:t>具体数量及内容由各投标单位自行深化设计</w:t>
            </w:r>
          </w:p>
        </w:tc>
      </w:tr>
      <w:tr>
        <w:tblPrEx>
          <w:tblCellMar>
            <w:top w:w="0" w:type="dxa"/>
            <w:left w:w="108" w:type="dxa"/>
            <w:bottom w:w="0" w:type="dxa"/>
            <w:right w:w="108" w:type="dxa"/>
          </w:tblCellMar>
        </w:tblPrEx>
        <w:trPr>
          <w:trHeight w:val="683"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4</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阅读文化陈列区</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1.规格：4000*1450mm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9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轨道射灯</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1.名称：单回路轨道射灯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2.规格：9-15W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3.安装形式：滑轨式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964"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6</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前台吊灯</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1.名称：前台吊灯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2.规格：7-10W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3.安装形式：吊装式\吸顶式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91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大厅吊灯</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1、名称：大厅吊灯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2、规格：15-18W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3.安装形式：吊装式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4.00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1008"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8</w:t>
            </w:r>
          </w:p>
        </w:tc>
        <w:tc>
          <w:tcPr>
            <w:tcW w:w="106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文化休闲区</w:t>
            </w:r>
          </w:p>
        </w:tc>
        <w:tc>
          <w:tcPr>
            <w:tcW w:w="236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1.规格：3234x1000x600mm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2.工艺：文化布置、艺术制作，现场安装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cs="宋体"/>
                <w:b/>
                <w:bCs/>
                <w:color w:val="000000"/>
                <w:sz w:val="20"/>
                <w:szCs w:val="20"/>
                <w:lang w:val="en-US" w:eastAsia="zh-CN"/>
              </w:rPr>
            </w:pPr>
            <w:r>
              <w:rPr>
                <w:rFonts w:hint="eastAsia" w:ascii="宋体" w:cs="宋体"/>
                <w:b/>
                <w:bCs/>
                <w:color w:val="000000"/>
                <w:sz w:val="20"/>
                <w:szCs w:val="20"/>
                <w:lang w:val="en-US" w:eastAsia="zh-CN"/>
              </w:rPr>
              <w:t>A</w:t>
            </w:r>
          </w:p>
        </w:tc>
        <w:tc>
          <w:tcPr>
            <w:tcW w:w="58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sz w:val="20"/>
                <w:szCs w:val="20"/>
              </w:rPr>
            </w:pPr>
            <w:r>
              <w:rPr>
                <w:rFonts w:hint="eastAsia" w:ascii="宋体" w:hAnsi="宋体" w:cs="宋体"/>
                <w:b/>
                <w:bCs/>
                <w:color w:val="000000"/>
                <w:kern w:val="0"/>
                <w:sz w:val="20"/>
                <w:szCs w:val="20"/>
              </w:rPr>
              <w:t>小计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cs="宋体"/>
                <w:b/>
                <w:bCs/>
                <w:color w:val="000000"/>
                <w:sz w:val="20"/>
                <w:szCs w:val="20"/>
                <w:lang w:val="en-US" w:eastAsia="zh-CN"/>
              </w:rPr>
            </w:pPr>
            <w:r>
              <w:rPr>
                <w:rFonts w:hint="eastAsia" w:ascii="宋体" w:cs="宋体"/>
                <w:b/>
                <w:bCs/>
                <w:color w:val="000000"/>
                <w:sz w:val="20"/>
                <w:szCs w:val="20"/>
                <w:lang w:val="en-US" w:eastAsia="zh-CN"/>
              </w:rPr>
              <w:t>B</w:t>
            </w:r>
          </w:p>
        </w:tc>
        <w:tc>
          <w:tcPr>
            <w:tcW w:w="58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税金（A*6%)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0"/>
                <w:szCs w:val="20"/>
              </w:rPr>
            </w:pP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8" w:space="0"/>
              <w:right w:val="single" w:color="000000" w:sz="4" w:space="0"/>
            </w:tcBorders>
            <w:noWrap/>
            <w:vAlign w:val="center"/>
          </w:tcPr>
          <w:p>
            <w:pPr>
              <w:jc w:val="center"/>
              <w:rPr>
                <w:rFonts w:hint="eastAsia" w:ascii="宋体" w:eastAsia="宋体" w:cs="宋体"/>
                <w:b/>
                <w:bCs/>
                <w:color w:val="000000"/>
                <w:sz w:val="20"/>
                <w:szCs w:val="20"/>
                <w:lang w:val="en-US" w:eastAsia="zh-CN"/>
              </w:rPr>
            </w:pPr>
            <w:r>
              <w:rPr>
                <w:rFonts w:hint="eastAsia" w:ascii="宋体" w:cs="宋体"/>
                <w:b/>
                <w:bCs/>
                <w:color w:val="000000"/>
                <w:sz w:val="20"/>
                <w:szCs w:val="20"/>
                <w:lang w:val="en-US" w:eastAsia="zh-CN"/>
              </w:rPr>
              <w:t>C</w:t>
            </w:r>
          </w:p>
        </w:tc>
        <w:tc>
          <w:tcPr>
            <w:tcW w:w="5859"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费用合计</w:t>
            </w:r>
            <w:r>
              <w:rPr>
                <w:rFonts w:ascii="宋体" w:hAnsi="宋体" w:cs="宋体"/>
                <w:b/>
                <w:bCs/>
                <w:color w:val="000000"/>
                <w:kern w:val="0"/>
                <w:sz w:val="20"/>
                <w:szCs w:val="20"/>
              </w:rPr>
              <w:t>(</w:t>
            </w:r>
            <w:r>
              <w:rPr>
                <w:rFonts w:hint="eastAsia" w:ascii="宋体" w:hAnsi="宋体" w:cs="宋体"/>
                <w:b/>
                <w:bCs/>
                <w:color w:val="000000"/>
                <w:kern w:val="0"/>
                <w:sz w:val="20"/>
                <w:szCs w:val="20"/>
                <w:lang w:val="en-US" w:eastAsia="zh-CN"/>
              </w:rPr>
              <w:t>A</w:t>
            </w:r>
            <w:r>
              <w:rPr>
                <w:rFonts w:ascii="宋体" w:hAnsi="宋体" w:cs="宋体"/>
                <w:b/>
                <w:bCs/>
                <w:color w:val="000000"/>
                <w:kern w:val="0"/>
                <w:sz w:val="20"/>
                <w:szCs w:val="20"/>
              </w:rPr>
              <w:t>+</w:t>
            </w:r>
            <w:r>
              <w:rPr>
                <w:rFonts w:hint="eastAsia" w:ascii="宋体" w:hAnsi="宋体" w:cs="宋体"/>
                <w:b/>
                <w:bCs/>
                <w:color w:val="000000"/>
                <w:kern w:val="0"/>
                <w:sz w:val="20"/>
                <w:szCs w:val="20"/>
                <w:lang w:val="en-US" w:eastAsia="zh-CN"/>
              </w:rPr>
              <w:t>B</w:t>
            </w:r>
            <w:r>
              <w:rPr>
                <w:rFonts w:hint="eastAsia" w:ascii="宋体" w:hAnsi="宋体" w:cs="宋体"/>
                <w:b/>
                <w:bCs/>
                <w:color w:val="000000"/>
                <w:kern w:val="0"/>
                <w:sz w:val="20"/>
                <w:szCs w:val="20"/>
              </w:rPr>
              <w:t>）</w:t>
            </w:r>
          </w:p>
        </w:tc>
        <w:tc>
          <w:tcPr>
            <w:tcW w:w="1020"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000000"/>
                <w:sz w:val="20"/>
                <w:szCs w:val="20"/>
              </w:rPr>
            </w:pPr>
          </w:p>
        </w:tc>
      </w:tr>
    </w:tbl>
    <w:p>
      <w:pPr>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注：查看布置现场可咨询项目联系人：陆老师，联系电话：15868237300。</w:t>
      </w:r>
    </w:p>
    <w:p>
      <w:pPr>
        <w:ind w:firstLine="482" w:firstLineChars="200"/>
        <w:jc w:val="left"/>
        <w:rPr>
          <w:rFonts w:hint="eastAsia" w:ascii="仿宋" w:hAnsi="仿宋" w:eastAsia="仿宋"/>
          <w:b/>
          <w:sz w:val="24"/>
          <w:szCs w:val="24"/>
          <w:lang w:val="en-US" w:eastAsia="zh-CN"/>
        </w:rPr>
      </w:pPr>
      <w:r>
        <w:rPr>
          <w:rFonts w:hint="eastAsia" w:ascii="仿宋" w:hAnsi="仿宋" w:eastAsia="仿宋"/>
          <w:b/>
          <w:sz w:val="24"/>
          <w:szCs w:val="24"/>
          <w:lang w:val="en-US" w:eastAsia="zh-CN"/>
        </w:rPr>
        <w:t>六、结算及付款</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验收合格后支付合同价款的100%。</w:t>
      </w:r>
    </w:p>
    <w:p>
      <w:pPr>
        <w:ind w:firstLine="482" w:firstLineChars="200"/>
        <w:jc w:val="left"/>
        <w:rPr>
          <w:rFonts w:hint="default" w:ascii="仿宋" w:hAnsi="仿宋" w:eastAsia="仿宋"/>
          <w:b/>
          <w:sz w:val="24"/>
          <w:szCs w:val="24"/>
          <w:highlight w:val="none"/>
          <w:lang w:val="en-US" w:eastAsia="zh-CN"/>
        </w:rPr>
      </w:pPr>
      <w:r>
        <w:rPr>
          <w:rFonts w:hint="eastAsia" w:ascii="仿宋" w:hAnsi="仿宋" w:eastAsia="仿宋"/>
          <w:b/>
          <w:bCs w:val="0"/>
          <w:sz w:val="24"/>
          <w:szCs w:val="24"/>
          <w:lang w:val="en-US" w:eastAsia="zh-CN"/>
        </w:rPr>
        <w:t>七、</w:t>
      </w:r>
      <w:r>
        <w:rPr>
          <w:rFonts w:hint="eastAsia" w:ascii="仿宋" w:hAnsi="仿宋" w:eastAsia="仿宋"/>
          <w:b/>
          <w:sz w:val="24"/>
          <w:szCs w:val="24"/>
          <w:lang w:val="en-US" w:eastAsia="zh-CN"/>
        </w:rPr>
        <w:t>投标文件编制及</w:t>
      </w:r>
      <w:r>
        <w:rPr>
          <w:rFonts w:hint="eastAsia" w:ascii="仿宋" w:hAnsi="仿宋" w:eastAsia="仿宋"/>
          <w:b/>
          <w:sz w:val="24"/>
          <w:szCs w:val="24"/>
          <w:highlight w:val="none"/>
          <w:lang w:val="en-US" w:eastAsia="zh-CN"/>
        </w:rPr>
        <w:t>组成：</w:t>
      </w:r>
    </w:p>
    <w:p>
      <w:pPr>
        <w:ind w:firstLine="480" w:firstLineChars="200"/>
        <w:jc w:val="left"/>
        <w:rPr>
          <w:rFonts w:hint="eastAsia" w:ascii="仿宋" w:hAnsi="仿宋" w:eastAsia="仿宋"/>
          <w:b/>
          <w:bCs w:val="0"/>
          <w:sz w:val="24"/>
          <w:szCs w:val="24"/>
          <w:highlight w:val="none"/>
          <w:lang w:val="en-US" w:eastAsia="zh-CN"/>
        </w:rPr>
      </w:pPr>
      <w:r>
        <w:rPr>
          <w:rFonts w:hint="eastAsia" w:ascii="仿宋" w:hAnsi="仿宋" w:eastAsia="仿宋"/>
          <w:b w:val="0"/>
          <w:bCs/>
          <w:sz w:val="24"/>
          <w:szCs w:val="24"/>
          <w:highlight w:val="none"/>
          <w:lang w:val="en-US" w:eastAsia="zh-CN"/>
        </w:rPr>
        <w:t>投标人的投标文件由</w:t>
      </w:r>
      <w:r>
        <w:rPr>
          <w:rFonts w:hint="eastAsia" w:ascii="仿宋" w:hAnsi="仿宋" w:eastAsia="仿宋"/>
          <w:b/>
          <w:bCs w:val="0"/>
          <w:color w:val="auto"/>
          <w:sz w:val="24"/>
          <w:szCs w:val="24"/>
          <w:highlight w:val="none"/>
          <w:lang w:val="en-US" w:eastAsia="zh-CN"/>
        </w:rPr>
        <w:t>报价文件及技术文件</w:t>
      </w:r>
      <w:r>
        <w:rPr>
          <w:rFonts w:hint="eastAsia" w:ascii="仿宋" w:hAnsi="仿宋" w:eastAsia="仿宋"/>
          <w:b w:val="0"/>
          <w:bCs/>
          <w:sz w:val="24"/>
          <w:szCs w:val="24"/>
          <w:highlight w:val="none"/>
          <w:lang w:val="en-US" w:eastAsia="zh-CN"/>
        </w:rPr>
        <w:t>两部分组成，并</w:t>
      </w:r>
      <w:r>
        <w:rPr>
          <w:rFonts w:hint="eastAsia" w:ascii="仿宋" w:hAnsi="仿宋" w:eastAsia="仿宋"/>
          <w:b/>
          <w:bCs w:val="0"/>
          <w:sz w:val="24"/>
          <w:szCs w:val="24"/>
          <w:highlight w:val="none"/>
          <w:lang w:val="en-US" w:eastAsia="zh-CN"/>
        </w:rPr>
        <w:t>单独装订成册，技术文件中设计方案需单独装订（各文件正本壹份、副本贰份）。</w:t>
      </w:r>
    </w:p>
    <w:p>
      <w:pPr>
        <w:ind w:firstLine="480" w:firstLineChars="200"/>
        <w:jc w:val="left"/>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投标文件</w:t>
      </w:r>
      <w:r>
        <w:rPr>
          <w:rFonts w:hint="eastAsia" w:ascii="仿宋" w:hAnsi="仿宋" w:eastAsia="仿宋"/>
          <w:sz w:val="24"/>
          <w:szCs w:val="24"/>
          <w:highlight w:val="none"/>
        </w:rPr>
        <w:t>应包含以下内容</w:t>
      </w:r>
      <w:r>
        <w:rPr>
          <w:rFonts w:hint="eastAsia" w:ascii="仿宋" w:hAnsi="仿宋" w:eastAsia="仿宋"/>
          <w:b w:val="0"/>
          <w:bCs/>
          <w:sz w:val="24"/>
          <w:szCs w:val="24"/>
          <w:highlight w:val="none"/>
          <w:lang w:val="en-US" w:eastAsia="zh-CN"/>
        </w:rPr>
        <w:t>（所有证件均须真实、有效，复印件均须加盖公章，</w:t>
      </w:r>
      <w:r>
        <w:rPr>
          <w:rFonts w:hint="eastAsia" w:ascii="仿宋" w:hAnsi="仿宋" w:eastAsia="仿宋"/>
          <w:b/>
          <w:bCs w:val="0"/>
          <w:sz w:val="24"/>
          <w:szCs w:val="24"/>
          <w:highlight w:val="yellow"/>
          <w:lang w:val="en-US" w:eastAsia="zh-CN"/>
        </w:rPr>
        <w:t>1-7项</w:t>
      </w:r>
      <w:r>
        <w:rPr>
          <w:rFonts w:hint="eastAsia" w:ascii="仿宋" w:hAnsi="仿宋" w:eastAsia="仿宋"/>
          <w:b w:val="0"/>
          <w:bCs/>
          <w:sz w:val="24"/>
          <w:szCs w:val="24"/>
          <w:highlight w:val="none"/>
          <w:lang w:val="en-US" w:eastAsia="zh-CN"/>
        </w:rPr>
        <w:t>缺少任意一项内容即作无效标处理）：</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highlight w:val="none"/>
          <w:lang w:val="en-US" w:eastAsia="zh-CN"/>
        </w:rPr>
        <w:t>1.投标报价清单(含</w:t>
      </w:r>
      <w:r>
        <w:rPr>
          <w:rFonts w:hint="eastAsia" w:ascii="仿宋" w:hAnsi="仿宋" w:eastAsia="仿宋"/>
          <w:b/>
          <w:sz w:val="24"/>
          <w:szCs w:val="24"/>
          <w:highlight w:val="none"/>
        </w:rPr>
        <w:t>设计</w:t>
      </w:r>
      <w:r>
        <w:rPr>
          <w:rFonts w:hint="eastAsia" w:ascii="仿宋" w:hAnsi="仿宋" w:eastAsia="仿宋"/>
          <w:b/>
          <w:sz w:val="24"/>
          <w:szCs w:val="24"/>
          <w:highlight w:val="none"/>
          <w:lang w:eastAsia="zh-CN"/>
        </w:rPr>
        <w:t>费</w:t>
      </w:r>
      <w:r>
        <w:rPr>
          <w:rFonts w:hint="eastAsia" w:ascii="仿宋" w:hAnsi="仿宋" w:eastAsia="仿宋"/>
          <w:b/>
          <w:sz w:val="24"/>
          <w:szCs w:val="24"/>
          <w:highlight w:val="none"/>
        </w:rPr>
        <w:t>、布展、调试、验收、材料、人工、软件开发、知识产权使用、安全、运输、税金等所涉及本项目的一</w:t>
      </w:r>
      <w:r>
        <w:rPr>
          <w:rFonts w:hint="eastAsia" w:ascii="仿宋" w:hAnsi="仿宋" w:eastAsia="仿宋"/>
          <w:b/>
          <w:sz w:val="24"/>
          <w:szCs w:val="24"/>
        </w:rPr>
        <w:t>切费用。</w:t>
      </w:r>
      <w:r>
        <w:rPr>
          <w:rFonts w:hint="eastAsia" w:ascii="仿宋" w:hAnsi="仿宋" w:eastAsia="仿宋"/>
          <w:b w:val="0"/>
          <w:bCs/>
          <w:sz w:val="24"/>
          <w:szCs w:val="24"/>
          <w:lang w:val="en-US" w:eastAsia="zh-CN"/>
        </w:rPr>
        <w:t>投标报价高于采购预算的，则该报价为无效报价。报价以人民币计，并以大写为准)。（附件1）</w:t>
      </w:r>
    </w:p>
    <w:p>
      <w:pPr>
        <w:ind w:firstLine="480" w:firstLineChars="200"/>
        <w:jc w:val="left"/>
        <w:rPr>
          <w:rFonts w:hint="eastAsia" w:ascii="仿宋" w:hAnsi="仿宋" w:eastAsia="仿宋"/>
          <w:b/>
          <w:bCs w:val="0"/>
          <w:sz w:val="24"/>
          <w:szCs w:val="24"/>
          <w:lang w:val="en-US" w:eastAsia="zh-CN"/>
        </w:rPr>
      </w:pPr>
      <w:r>
        <w:rPr>
          <w:rFonts w:hint="eastAsia" w:ascii="仿宋" w:hAnsi="仿宋" w:eastAsia="仿宋"/>
          <w:b w:val="0"/>
          <w:bCs/>
          <w:sz w:val="24"/>
          <w:szCs w:val="24"/>
          <w:lang w:val="en-US" w:eastAsia="zh-CN"/>
        </w:rPr>
        <w:t>2.设计方案（A3幅面，彩色打印，胶装成册）：</w:t>
      </w:r>
      <w:r>
        <w:rPr>
          <w:rFonts w:hint="eastAsia" w:ascii="仿宋" w:hAnsi="仿宋" w:eastAsia="仿宋"/>
          <w:b w:val="0"/>
          <w:bCs/>
          <w:sz w:val="24"/>
          <w:szCs w:val="24"/>
          <w:highlight w:val="yellow"/>
          <w:lang w:val="en-US" w:eastAsia="zh-CN"/>
        </w:rPr>
        <w:t>3本</w:t>
      </w:r>
      <w:r>
        <w:rPr>
          <w:rFonts w:hint="eastAsia" w:ascii="仿宋" w:hAnsi="仿宋" w:eastAsia="仿宋"/>
          <w:b w:val="0"/>
          <w:bCs/>
          <w:sz w:val="24"/>
          <w:szCs w:val="24"/>
          <w:lang w:val="en-US" w:eastAsia="zh-CN"/>
        </w:rPr>
        <w:t>。</w:t>
      </w:r>
      <w:r>
        <w:rPr>
          <w:rFonts w:hint="eastAsia" w:ascii="仿宋" w:hAnsi="仿宋" w:eastAsia="仿宋"/>
          <w:b/>
          <w:bCs w:val="0"/>
          <w:sz w:val="24"/>
          <w:szCs w:val="24"/>
          <w:lang w:val="en-US" w:eastAsia="zh-CN"/>
        </w:rPr>
        <w:t>设计方案必须单独密封。</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3.符合本采购文件资质要求的材料：如有效营业执照副本等必须具备的证照；</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4.投标代表身份证复印件；如非法定代表人投标，另提供法定代表人授权委托书、法定代表人身份证复印件（附件2）；</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5.投标产品技术参数响应表（根据采购文件采购清单内容制作；投标产品必须注明品牌型号；同时应注明：不偏离、正偏离、负偏离）；</w:t>
      </w:r>
    </w:p>
    <w:p>
      <w:pPr>
        <w:ind w:firstLine="480" w:firstLineChars="200"/>
        <w:jc w:val="left"/>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6.投标人2019年7月31日至今的同类项目业绩证明材料（业绩汇总表、合同复印件）；</w:t>
      </w:r>
    </w:p>
    <w:p>
      <w:pPr>
        <w:ind w:firstLine="480" w:firstLineChars="200"/>
        <w:jc w:val="left"/>
        <w:rPr>
          <w:rFonts w:hint="default"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7.售后服务与承诺；</w:t>
      </w:r>
    </w:p>
    <w:p>
      <w:pPr>
        <w:ind w:firstLine="480" w:firstLineChars="200"/>
        <w:jc w:val="left"/>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8.其他相关证明材料（采购文件要求提供的证明材料、投标人认为需要提交的材料等）。</w:t>
      </w:r>
    </w:p>
    <w:p>
      <w:pPr>
        <w:ind w:firstLine="482" w:firstLineChars="200"/>
        <w:jc w:val="left"/>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八、投标文件的提交时间地点、联系电话</w:t>
      </w:r>
    </w:p>
    <w:p>
      <w:pPr>
        <w:ind w:firstLine="480" w:firstLineChars="200"/>
        <w:jc w:val="left"/>
        <w:rPr>
          <w:rFonts w:hint="eastAsia" w:ascii="仿宋" w:hAnsi="仿宋" w:eastAsia="仿宋"/>
          <w:b w:val="0"/>
          <w:bCs/>
          <w:sz w:val="24"/>
          <w:szCs w:val="24"/>
          <w:lang w:val="en-US" w:eastAsia="zh-CN"/>
        </w:rPr>
      </w:pPr>
      <w:r>
        <w:rPr>
          <w:rFonts w:hint="eastAsia" w:ascii="仿宋" w:hAnsi="仿宋" w:eastAsia="仿宋"/>
          <w:b w:val="0"/>
          <w:bCs/>
          <w:sz w:val="24"/>
          <w:szCs w:val="24"/>
          <w:lang w:val="en-US" w:eastAsia="zh-CN"/>
        </w:rPr>
        <w:t>1.投标文件应装入档案袋密封，封条上须加盖投标人红章，投标文件由投标人送至接受地点并交采购人。</w:t>
      </w:r>
    </w:p>
    <w:p>
      <w:pPr>
        <w:ind w:firstLine="480" w:firstLineChars="200"/>
        <w:jc w:val="left"/>
        <w:rPr>
          <w:rFonts w:hint="eastAsia" w:ascii="仿宋" w:hAnsi="仿宋" w:eastAsia="仿宋"/>
          <w:b w:val="0"/>
          <w:bCs/>
          <w:sz w:val="24"/>
          <w:szCs w:val="24"/>
          <w:highlight w:val="yellow"/>
          <w:lang w:val="en-US" w:eastAsia="zh-CN"/>
        </w:rPr>
      </w:pPr>
      <w:r>
        <w:rPr>
          <w:rFonts w:hint="eastAsia" w:ascii="仿宋" w:hAnsi="仿宋" w:eastAsia="仿宋"/>
          <w:b w:val="0"/>
          <w:bCs/>
          <w:sz w:val="24"/>
          <w:szCs w:val="24"/>
          <w:lang w:val="en-US" w:eastAsia="zh-CN"/>
        </w:rPr>
        <w:t>2.文件</w:t>
      </w:r>
      <w:r>
        <w:rPr>
          <w:rFonts w:hint="eastAsia" w:ascii="仿宋" w:hAnsi="仿宋" w:eastAsia="仿宋"/>
          <w:b w:val="0"/>
          <w:bCs/>
          <w:sz w:val="24"/>
          <w:szCs w:val="24"/>
          <w:highlight w:val="none"/>
          <w:lang w:val="en-US" w:eastAsia="zh-CN"/>
        </w:rPr>
        <w:t>提交截止时间及开标时间：2021年8月26日（周四）09:00时</w:t>
      </w:r>
    </w:p>
    <w:p>
      <w:pPr>
        <w:ind w:firstLine="480" w:firstLineChars="200"/>
        <w:jc w:val="left"/>
        <w:rPr>
          <w:rFonts w:hint="eastAsia"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3.文件接受地点及开标地点</w:t>
      </w:r>
      <w:bookmarkStart w:id="0" w:name="_GoBack"/>
      <w:bookmarkEnd w:id="0"/>
      <w:r>
        <w:rPr>
          <w:rFonts w:hint="eastAsia" w:ascii="仿宋" w:hAnsi="仿宋" w:eastAsia="仿宋"/>
          <w:b w:val="0"/>
          <w:bCs/>
          <w:sz w:val="24"/>
          <w:szCs w:val="24"/>
          <w:highlight w:val="none"/>
          <w:lang w:val="en-US" w:eastAsia="zh-CN"/>
        </w:rPr>
        <w:t>：浙江省湖州市二环东路759号湖州师范学院东校区2号行政楼214室（由于疫情防控原因，具体联系接收人）。</w:t>
      </w:r>
    </w:p>
    <w:p>
      <w:pPr>
        <w:ind w:firstLine="480" w:firstLineChars="200"/>
        <w:jc w:val="left"/>
        <w:rPr>
          <w:rFonts w:hint="default" w:ascii="仿宋" w:hAnsi="仿宋" w:eastAsia="仿宋"/>
          <w:b w:val="0"/>
          <w:bCs/>
          <w:sz w:val="24"/>
          <w:szCs w:val="24"/>
          <w:highlight w:val="none"/>
          <w:lang w:val="en-US" w:eastAsia="zh-CN"/>
        </w:rPr>
      </w:pPr>
      <w:r>
        <w:rPr>
          <w:rFonts w:hint="eastAsia" w:ascii="仿宋" w:hAnsi="仿宋" w:eastAsia="仿宋"/>
          <w:b w:val="0"/>
          <w:bCs/>
          <w:sz w:val="24"/>
          <w:szCs w:val="24"/>
          <w:highlight w:val="none"/>
          <w:lang w:val="en-US" w:eastAsia="zh-CN"/>
        </w:rPr>
        <w:t xml:space="preserve">4.联系人：卢老师，联系电话：0572-2321597。  </w:t>
      </w:r>
    </w:p>
    <w:p>
      <w:pPr>
        <w:ind w:firstLine="482" w:firstLineChars="200"/>
        <w:jc w:val="left"/>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九、评审方式及成交</w:t>
      </w:r>
    </w:p>
    <w:p>
      <w:pPr>
        <w:jc w:val="left"/>
        <w:rPr>
          <w:rFonts w:hint="eastAsia" w:ascii="仿宋" w:hAnsi="仿宋" w:eastAsia="仿宋"/>
          <w:b/>
          <w:bCs w:val="0"/>
          <w:sz w:val="24"/>
          <w:szCs w:val="24"/>
          <w:lang w:val="en-US" w:eastAsia="zh-CN"/>
        </w:rPr>
      </w:pPr>
      <w:r>
        <w:rPr>
          <w:rFonts w:hint="eastAsia" w:ascii="仿宋" w:hAnsi="仿宋" w:eastAsia="仿宋"/>
          <w:b/>
          <w:bCs w:val="0"/>
          <w:sz w:val="24"/>
          <w:szCs w:val="24"/>
          <w:lang w:val="en-US" w:eastAsia="zh-CN"/>
        </w:rPr>
        <w:t xml:space="preserve">    本次招标采用综合评分法，总分为100分，其中含价格分30分，</w:t>
      </w:r>
      <w:r>
        <w:rPr>
          <w:rFonts w:hint="eastAsia" w:ascii="仿宋" w:hAnsi="仿宋" w:eastAsia="仿宋"/>
          <w:b/>
          <w:bCs/>
          <w:sz w:val="24"/>
          <w:szCs w:val="24"/>
        </w:rPr>
        <w:t>技术、商务、资信及其他分</w:t>
      </w:r>
      <w:r>
        <w:rPr>
          <w:rFonts w:ascii="仿宋" w:hAnsi="仿宋" w:eastAsia="仿宋"/>
          <w:b/>
          <w:bCs/>
          <w:sz w:val="24"/>
          <w:szCs w:val="24"/>
        </w:rPr>
        <w:t>70</w:t>
      </w:r>
      <w:r>
        <w:rPr>
          <w:rFonts w:hint="eastAsia" w:ascii="仿宋" w:hAnsi="仿宋" w:eastAsia="仿宋"/>
          <w:b/>
          <w:bCs/>
          <w:sz w:val="24"/>
          <w:szCs w:val="24"/>
        </w:rPr>
        <w:t>分。</w:t>
      </w:r>
      <w:r>
        <w:rPr>
          <w:rFonts w:hint="eastAsia" w:ascii="仿宋" w:hAnsi="仿宋" w:eastAsia="仿宋"/>
          <w:b/>
          <w:bCs/>
          <w:sz w:val="24"/>
          <w:szCs w:val="24"/>
          <w:lang w:val="en-US" w:eastAsia="zh-CN"/>
        </w:rPr>
        <w:t>合</w:t>
      </w:r>
      <w:r>
        <w:rPr>
          <w:rFonts w:hint="eastAsia" w:ascii="仿宋" w:hAnsi="仿宋" w:eastAsia="仿宋"/>
          <w:b/>
          <w:bCs w:val="0"/>
          <w:sz w:val="24"/>
          <w:szCs w:val="24"/>
          <w:lang w:val="en-US" w:eastAsia="zh-CN"/>
        </w:rPr>
        <w:t>格投标人的评标得分为各项目汇总得分。本项目由采购人组织的评标小组直接确定中标人。评分过程中采用四舍五入法，并保留小数二位。中标人若弃权，则以次低价者为中标人，以此类推。</w:t>
      </w:r>
    </w:p>
    <w:p>
      <w:pPr>
        <w:ind w:firstLine="482" w:firstLineChars="200"/>
        <w:jc w:val="left"/>
        <w:rPr>
          <w:rFonts w:hint="default" w:ascii="仿宋" w:hAnsi="仿宋" w:eastAsia="仿宋"/>
          <w:b/>
          <w:bCs w:val="0"/>
          <w:sz w:val="24"/>
          <w:szCs w:val="24"/>
          <w:lang w:val="en-US" w:eastAsia="zh-CN"/>
        </w:rPr>
      </w:pPr>
      <w:r>
        <w:rPr>
          <w:rFonts w:hint="eastAsia" w:ascii="仿宋" w:hAnsi="仿宋" w:eastAsia="仿宋"/>
          <w:b/>
          <w:bCs w:val="0"/>
          <w:sz w:val="24"/>
          <w:szCs w:val="24"/>
          <w:lang w:val="en-US" w:eastAsia="zh-CN"/>
        </w:rPr>
        <w:t>投标人评标综合得分=价格分+(技术分+商务分+资信及其他分)</w:t>
      </w:r>
    </w:p>
    <w:p>
      <w:pPr>
        <w:ind w:firstLine="482" w:firstLineChars="200"/>
        <w:jc w:val="left"/>
        <w:rPr>
          <w:rFonts w:ascii="仿宋" w:hAnsi="仿宋" w:eastAsia="仿宋"/>
          <w:b/>
          <w:sz w:val="24"/>
          <w:szCs w:val="24"/>
        </w:rPr>
      </w:pPr>
      <w:r>
        <w:rPr>
          <w:rFonts w:ascii="仿宋" w:hAnsi="仿宋" w:eastAsia="仿宋"/>
          <w:b/>
          <w:sz w:val="24"/>
          <w:szCs w:val="24"/>
        </w:rPr>
        <w:t>1.</w:t>
      </w:r>
      <w:r>
        <w:rPr>
          <w:rFonts w:hint="eastAsia" w:ascii="仿宋" w:hAnsi="仿宋" w:eastAsia="仿宋"/>
          <w:b/>
          <w:sz w:val="24"/>
          <w:szCs w:val="24"/>
        </w:rPr>
        <w:t>价格分：</w:t>
      </w:r>
      <w:r>
        <w:rPr>
          <w:rFonts w:ascii="仿宋" w:hAnsi="仿宋" w:eastAsia="仿宋"/>
          <w:b/>
          <w:sz w:val="24"/>
          <w:szCs w:val="24"/>
        </w:rPr>
        <w:t>30</w:t>
      </w:r>
      <w:r>
        <w:rPr>
          <w:rFonts w:hint="eastAsia" w:ascii="仿宋" w:hAnsi="仿宋" w:eastAsia="仿宋"/>
          <w:b/>
          <w:sz w:val="24"/>
          <w:szCs w:val="24"/>
        </w:rPr>
        <w:t>分。</w:t>
      </w:r>
    </w:p>
    <w:p>
      <w:pPr>
        <w:ind w:firstLine="480" w:firstLineChars="200"/>
        <w:contextualSpacing/>
        <w:jc w:val="left"/>
        <w:rPr>
          <w:rFonts w:hint="eastAsia" w:ascii="仿宋" w:hAnsi="仿宋" w:eastAsia="仿宋"/>
          <w:sz w:val="24"/>
          <w:szCs w:val="24"/>
          <w:lang w:val="en-US" w:eastAsia="zh-CN"/>
        </w:rPr>
      </w:pPr>
      <w:r>
        <w:rPr>
          <w:rFonts w:hint="eastAsia" w:ascii="仿宋" w:hAnsi="仿宋" w:eastAsia="仿宋"/>
          <w:sz w:val="24"/>
          <w:szCs w:val="24"/>
          <w:lang w:val="en-US" w:eastAsia="zh-CN"/>
        </w:rPr>
        <w:t>投标报价高于采购预算的，则该报价为无效报价。在报价允许范围内，投标人中报价最低的为评标基准价，其价格分为满分，其他投标人的价格分按照下列公式计算：价格分=（评标基准价/投标人报价）×30。</w:t>
      </w:r>
    </w:p>
    <w:p>
      <w:pPr>
        <w:ind w:firstLine="482" w:firstLineChars="200"/>
        <w:contextualSpacing/>
        <w:jc w:val="left"/>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2.技术、商务、资信及其他分：70分。</w:t>
      </w:r>
    </w:p>
    <w:p>
      <w:pPr>
        <w:ind w:firstLine="480" w:firstLineChars="200"/>
        <w:contextualSpacing/>
        <w:jc w:val="left"/>
        <w:rPr>
          <w:rFonts w:hint="eastAsia" w:ascii="仿宋" w:hAnsi="仿宋" w:eastAsia="仿宋"/>
          <w:sz w:val="24"/>
          <w:szCs w:val="24"/>
          <w:lang w:val="en-US" w:eastAsia="zh-CN"/>
        </w:rPr>
      </w:pPr>
      <w:r>
        <w:rPr>
          <w:rFonts w:hint="eastAsia" w:ascii="仿宋" w:hAnsi="仿宋" w:eastAsia="仿宋"/>
          <w:sz w:val="24"/>
          <w:szCs w:val="24"/>
          <w:lang w:val="en-US" w:eastAsia="zh-CN"/>
        </w:rPr>
        <w:t>本部分按照评标小组成员的独立评分结果汇总数的算术平均分计算，计算公式为：得分=（评标小组所有成员评分合计数）/（评标小组组成人员数）</w:t>
      </w:r>
    </w:p>
    <w:tbl>
      <w:tblPr>
        <w:tblStyle w:val="4"/>
        <w:tblW w:w="98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8"/>
        <w:gridCol w:w="7"/>
        <w:gridCol w:w="1050"/>
        <w:gridCol w:w="11"/>
        <w:gridCol w:w="7119"/>
        <w:gridCol w:w="9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jc w:val="center"/>
        </w:trPr>
        <w:tc>
          <w:tcPr>
            <w:tcW w:w="698" w:type="dxa"/>
            <w:tcBorders>
              <w:top w:val="single" w:color="auto" w:sz="4" w:space="0"/>
              <w:bottom w:val="single" w:color="auto" w:sz="4" w:space="0"/>
              <w:right w:val="single" w:color="auto" w:sz="4" w:space="0"/>
            </w:tcBorders>
            <w:noWrap w:val="0"/>
            <w:vAlign w:val="center"/>
          </w:tcPr>
          <w:p>
            <w:pPr>
              <w:pStyle w:val="2"/>
              <w:spacing w:after="0" w:line="420" w:lineRule="exact"/>
              <w:rPr>
                <w:rFonts w:ascii="仿宋" w:hAnsi="仿宋" w:eastAsia="仿宋"/>
                <w:b/>
                <w:kern w:val="2"/>
                <w:sz w:val="21"/>
                <w:szCs w:val="21"/>
              </w:rPr>
            </w:pPr>
            <w:r>
              <w:rPr>
                <w:rFonts w:hint="eastAsia" w:ascii="仿宋" w:hAnsi="仿宋" w:eastAsia="仿宋"/>
                <w:b/>
                <w:kern w:val="2"/>
                <w:sz w:val="21"/>
                <w:szCs w:val="21"/>
              </w:rPr>
              <w:t>序号</w:t>
            </w: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评审内容</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评分标准</w:t>
            </w: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8" w:hRule="atLeast"/>
          <w:jc w:val="center"/>
        </w:trPr>
        <w:tc>
          <w:tcPr>
            <w:tcW w:w="8885" w:type="dxa"/>
            <w:gridSpan w:val="5"/>
            <w:tcBorders>
              <w:top w:val="single" w:color="auto" w:sz="4" w:space="0"/>
              <w:bottom w:val="single" w:color="auto" w:sz="4" w:space="0"/>
              <w:right w:val="single" w:color="auto" w:sz="4" w:space="0"/>
            </w:tcBorders>
            <w:noWrap w:val="0"/>
            <w:vAlign w:val="center"/>
          </w:tcPr>
          <w:p>
            <w:pPr>
              <w:pStyle w:val="2"/>
              <w:spacing w:after="0" w:line="360" w:lineRule="exact"/>
              <w:jc w:val="center"/>
              <w:rPr>
                <w:rFonts w:ascii="仿宋" w:hAnsi="仿宋" w:eastAsia="仿宋"/>
                <w:b/>
                <w:kern w:val="2"/>
                <w:sz w:val="21"/>
                <w:szCs w:val="21"/>
              </w:rPr>
            </w:pPr>
            <w:r>
              <w:rPr>
                <w:rFonts w:hint="eastAsia" w:ascii="仿宋" w:hAnsi="仿宋" w:eastAsia="仿宋"/>
                <w:b/>
                <w:kern w:val="2"/>
                <w:sz w:val="21"/>
                <w:szCs w:val="21"/>
              </w:rPr>
              <w:t>技术分</w:t>
            </w: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70</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30" w:hRule="atLeast"/>
          <w:jc w:val="center"/>
        </w:trPr>
        <w:tc>
          <w:tcPr>
            <w:tcW w:w="698" w:type="dxa"/>
            <w:tcBorders>
              <w:top w:val="single" w:color="auto" w:sz="4" w:space="0"/>
              <w:right w:val="single" w:color="auto" w:sz="4" w:space="0"/>
            </w:tcBorders>
            <w:noWrap w:val="0"/>
            <w:vAlign w:val="center"/>
          </w:tcPr>
          <w:p>
            <w:pPr>
              <w:spacing w:line="420" w:lineRule="exact"/>
              <w:jc w:val="center"/>
              <w:rPr>
                <w:rFonts w:ascii="仿宋" w:hAnsi="仿宋" w:eastAsia="仿宋"/>
                <w:szCs w:val="21"/>
              </w:rPr>
            </w:pPr>
            <w:r>
              <w:rPr>
                <w:rFonts w:ascii="仿宋" w:hAnsi="仿宋" w:eastAsia="仿宋"/>
                <w:szCs w:val="21"/>
              </w:rPr>
              <w:t>1</w:t>
            </w:r>
          </w:p>
        </w:tc>
        <w:tc>
          <w:tcPr>
            <w:tcW w:w="1068" w:type="dxa"/>
            <w:gridSpan w:val="3"/>
            <w:tcBorders>
              <w:top w:val="single" w:color="auto" w:sz="4" w:space="0"/>
              <w:left w:val="single" w:color="auto" w:sz="4" w:space="0"/>
              <w:right w:val="single" w:color="auto" w:sz="4" w:space="0"/>
            </w:tcBorders>
            <w:noWrap w:val="0"/>
            <w:vAlign w:val="center"/>
          </w:tcPr>
          <w:p>
            <w:pPr>
              <w:pStyle w:val="3"/>
              <w:spacing w:before="156" w:after="156" w:line="440" w:lineRule="exact"/>
              <w:jc w:val="center"/>
              <w:rPr>
                <w:rFonts w:ascii="仿宋" w:hAnsi="仿宋" w:eastAsia="仿宋"/>
                <w:b/>
                <w:bCs/>
                <w:color w:val="000000"/>
                <w:sz w:val="21"/>
                <w:szCs w:val="21"/>
              </w:rPr>
            </w:pPr>
            <w:r>
              <w:rPr>
                <w:rFonts w:hint="eastAsia" w:ascii="仿宋" w:hAnsi="仿宋" w:eastAsia="仿宋"/>
                <w:b/>
                <w:bCs/>
                <w:color w:val="000000"/>
                <w:sz w:val="21"/>
                <w:szCs w:val="21"/>
              </w:rPr>
              <w:t>概念性设计方案</w:t>
            </w:r>
          </w:p>
        </w:tc>
        <w:tc>
          <w:tcPr>
            <w:tcW w:w="7119" w:type="dxa"/>
            <w:tcBorders>
              <w:top w:val="single" w:color="auto" w:sz="4" w:space="0"/>
              <w:left w:val="single" w:color="auto" w:sz="4" w:space="0"/>
              <w:right w:val="single" w:color="auto" w:sz="4" w:space="0"/>
            </w:tcBorders>
            <w:noWrap w:val="0"/>
            <w:vAlign w:val="center"/>
          </w:tcPr>
          <w:p>
            <w:pPr>
              <w:spacing w:line="320" w:lineRule="exact"/>
              <w:rPr>
                <w:rFonts w:ascii="仿宋" w:hAnsi="仿宋" w:eastAsia="仿宋" w:cs="宋体"/>
                <w:color w:val="000000"/>
                <w:szCs w:val="21"/>
              </w:rPr>
            </w:pPr>
            <w:r>
              <w:rPr>
                <w:rFonts w:hint="eastAsia" w:ascii="仿宋" w:hAnsi="仿宋" w:eastAsia="仿宋" w:cs="宋体"/>
                <w:color w:val="000000"/>
                <w:szCs w:val="21"/>
              </w:rPr>
              <w:t>由评标</w:t>
            </w:r>
            <w:r>
              <w:rPr>
                <w:rFonts w:hint="eastAsia" w:ascii="仿宋" w:hAnsi="仿宋" w:eastAsia="仿宋" w:cs="宋体"/>
                <w:color w:val="000000"/>
                <w:szCs w:val="21"/>
                <w:lang w:eastAsia="zh-CN"/>
              </w:rPr>
              <w:t>小组</w:t>
            </w:r>
            <w:r>
              <w:rPr>
                <w:rFonts w:hint="eastAsia" w:ascii="仿宋" w:hAnsi="仿宋" w:eastAsia="仿宋" w:cs="宋体"/>
                <w:color w:val="000000"/>
                <w:szCs w:val="21"/>
              </w:rPr>
              <w:t>根据投标人设计方案的艺术效果、合理性、贴题性、可实施性及完整性进行评定。</w:t>
            </w:r>
          </w:p>
          <w:p>
            <w:pPr>
              <w:spacing w:line="320" w:lineRule="exact"/>
              <w:rPr>
                <w:rFonts w:ascii="仿宋" w:hAnsi="仿宋" w:eastAsia="仿宋" w:cs="宋体"/>
                <w:color w:val="000000"/>
                <w:szCs w:val="21"/>
              </w:rPr>
            </w:pPr>
            <w:r>
              <w:rPr>
                <w:rFonts w:ascii="仿宋" w:hAnsi="仿宋" w:eastAsia="仿宋" w:cs="宋体"/>
                <w:color w:val="000000"/>
                <w:szCs w:val="21"/>
              </w:rPr>
              <w:t>1.</w:t>
            </w:r>
            <w:r>
              <w:rPr>
                <w:rFonts w:hint="eastAsia" w:ascii="仿宋" w:hAnsi="仿宋" w:eastAsia="仿宋" w:cs="宋体"/>
                <w:color w:val="000000"/>
                <w:szCs w:val="21"/>
              </w:rPr>
              <w:t>设计方案是否符合</w:t>
            </w:r>
            <w:r>
              <w:rPr>
                <w:rFonts w:hint="eastAsia" w:ascii="仿宋" w:hAnsi="仿宋" w:eastAsia="仿宋" w:cs="宋体"/>
                <w:color w:val="000000"/>
                <w:szCs w:val="21"/>
                <w:lang w:eastAsia="zh-CN"/>
              </w:rPr>
              <w:t>采购人</w:t>
            </w:r>
            <w:r>
              <w:rPr>
                <w:rFonts w:hint="eastAsia" w:ascii="仿宋" w:hAnsi="仿宋" w:eastAsia="仿宋" w:cs="宋体"/>
                <w:color w:val="000000"/>
                <w:szCs w:val="21"/>
              </w:rPr>
              <w:t>的需求，是否符合相关规范，设计分析及整体规划是否合理。（</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2.</w:t>
            </w:r>
            <w:r>
              <w:rPr>
                <w:rFonts w:hint="eastAsia" w:ascii="仿宋" w:hAnsi="仿宋" w:eastAsia="仿宋" w:cs="宋体"/>
                <w:color w:val="000000"/>
                <w:szCs w:val="21"/>
              </w:rPr>
              <w:t>设计方案贴合主题、立意新颖，有较强的前瞻性、艺术性，既满足后勤文化的宣传，又满足空间的综合使用功能；色彩定位准确，突出文化特点，又能体</w:t>
            </w:r>
            <w:r>
              <w:rPr>
                <w:rFonts w:hint="eastAsia" w:ascii="仿宋" w:hAnsi="仿宋" w:eastAsia="仿宋" w:cs="宋体"/>
                <w:color w:val="000000"/>
                <w:sz w:val="24"/>
                <w:szCs w:val="24"/>
              </w:rPr>
              <w:t>现</w:t>
            </w:r>
            <w:r>
              <w:rPr>
                <w:rFonts w:hint="eastAsia" w:ascii="仿宋" w:hAnsi="仿宋" w:eastAsia="仿宋"/>
                <w:szCs w:val="21"/>
              </w:rPr>
              <w:t>我校后勤积极进取的文化张力</w:t>
            </w:r>
            <w:r>
              <w:rPr>
                <w:rFonts w:hint="eastAsia" w:ascii="仿宋" w:hAnsi="仿宋" w:eastAsia="仿宋" w:cs="宋体"/>
                <w:color w:val="000000"/>
                <w:szCs w:val="21"/>
              </w:rPr>
              <w:t>。（</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3.</w:t>
            </w:r>
            <w:r>
              <w:rPr>
                <w:rFonts w:hint="eastAsia" w:ascii="仿宋" w:hAnsi="仿宋" w:eastAsia="仿宋" w:cs="宋体"/>
                <w:color w:val="000000"/>
                <w:szCs w:val="21"/>
              </w:rPr>
              <w:t>设计效果具有真实感，材料运用合理，所体现的工艺实施具备可实施性、安全性及合理性。（</w:t>
            </w:r>
            <w:r>
              <w:rPr>
                <w:rFonts w:ascii="仿宋" w:hAnsi="仿宋" w:eastAsia="仿宋" w:cs="宋体"/>
                <w:color w:val="000000"/>
                <w:szCs w:val="21"/>
              </w:rPr>
              <w:t>0-15</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4.</w:t>
            </w:r>
            <w:r>
              <w:rPr>
                <w:rFonts w:hint="eastAsia" w:ascii="仿宋" w:hAnsi="仿宋" w:eastAsia="仿宋" w:cs="宋体"/>
                <w:color w:val="000000"/>
                <w:szCs w:val="21"/>
              </w:rPr>
              <w:t>设计方案所展示的布展手段多样，具有层次感，避免单调。（</w:t>
            </w:r>
            <w:r>
              <w:rPr>
                <w:rFonts w:ascii="仿宋" w:hAnsi="仿宋" w:eastAsia="仿宋" w:cs="宋体"/>
                <w:color w:val="000000"/>
                <w:szCs w:val="21"/>
              </w:rPr>
              <w:t>0-10</w:t>
            </w:r>
            <w:r>
              <w:rPr>
                <w:rFonts w:hint="eastAsia" w:ascii="仿宋" w:hAnsi="仿宋" w:eastAsia="仿宋" w:cs="宋体"/>
                <w:color w:val="000000"/>
                <w:szCs w:val="21"/>
              </w:rPr>
              <w:t>分）</w:t>
            </w:r>
          </w:p>
          <w:p>
            <w:pPr>
              <w:spacing w:line="320" w:lineRule="exact"/>
              <w:rPr>
                <w:rFonts w:ascii="仿宋" w:hAnsi="仿宋" w:eastAsia="仿宋" w:cs="宋体"/>
                <w:color w:val="000000"/>
                <w:szCs w:val="21"/>
              </w:rPr>
            </w:pPr>
            <w:r>
              <w:rPr>
                <w:rFonts w:ascii="仿宋" w:hAnsi="仿宋" w:eastAsia="仿宋" w:cs="宋体"/>
                <w:color w:val="000000"/>
                <w:szCs w:val="21"/>
              </w:rPr>
              <w:t>5.</w:t>
            </w:r>
            <w:r>
              <w:rPr>
                <w:rFonts w:hint="eastAsia" w:ascii="仿宋" w:hAnsi="仿宋" w:eastAsia="仿宋" w:cs="宋体"/>
                <w:color w:val="000000"/>
                <w:szCs w:val="21"/>
              </w:rPr>
              <w:t>设计方案的完整性，图纸数量等。（</w:t>
            </w:r>
            <w:r>
              <w:rPr>
                <w:rFonts w:ascii="仿宋" w:hAnsi="仿宋" w:eastAsia="仿宋" w:cs="宋体"/>
                <w:color w:val="000000"/>
                <w:szCs w:val="21"/>
              </w:rPr>
              <w:t>0-5</w:t>
            </w:r>
            <w:r>
              <w:rPr>
                <w:rFonts w:hint="eastAsia" w:ascii="仿宋" w:hAnsi="仿宋" w:eastAsia="仿宋" w:cs="宋体"/>
                <w:color w:val="000000"/>
                <w:szCs w:val="21"/>
              </w:rPr>
              <w:t>分）</w:t>
            </w:r>
          </w:p>
          <w:p>
            <w:pPr>
              <w:spacing w:line="320" w:lineRule="exact"/>
              <w:rPr>
                <w:rFonts w:ascii="仿宋" w:hAnsi="仿宋" w:eastAsia="仿宋" w:cs="宋体"/>
                <w:b/>
                <w:color w:val="000000"/>
                <w:szCs w:val="21"/>
              </w:rPr>
            </w:pPr>
          </w:p>
        </w:tc>
        <w:tc>
          <w:tcPr>
            <w:tcW w:w="967" w:type="dxa"/>
            <w:tcBorders>
              <w:top w:val="single" w:color="auto" w:sz="4" w:space="0"/>
              <w:left w:val="single" w:color="auto" w:sz="4" w:space="0"/>
            </w:tcBorders>
            <w:noWrap w:val="0"/>
            <w:vAlign w:val="center"/>
          </w:tcPr>
          <w:p>
            <w:pPr>
              <w:pStyle w:val="3"/>
              <w:spacing w:before="156" w:after="156" w:line="440" w:lineRule="exact"/>
              <w:jc w:val="center"/>
              <w:rPr>
                <w:rFonts w:ascii="仿宋" w:hAnsi="仿宋" w:eastAsia="仿宋"/>
                <w:color w:val="000000"/>
                <w:sz w:val="21"/>
                <w:szCs w:val="21"/>
              </w:rPr>
            </w:pPr>
            <w:r>
              <w:rPr>
                <w:rFonts w:ascii="仿宋" w:hAnsi="仿宋" w:eastAsia="仿宋"/>
                <w:color w:val="000000"/>
                <w:sz w:val="21"/>
                <w:szCs w:val="21"/>
              </w:rPr>
              <w:t>60</w:t>
            </w:r>
            <w:r>
              <w:rPr>
                <w:rFonts w:hint="eastAsia" w:ascii="仿宋" w:hAnsi="仿宋" w:eastAsia="仿宋"/>
                <w:color w:val="000000"/>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noWrap w:val="0"/>
            <w:vAlign w:val="center"/>
          </w:tcPr>
          <w:p>
            <w:pPr>
              <w:pStyle w:val="2"/>
              <w:spacing w:line="420" w:lineRule="exact"/>
              <w:jc w:val="center"/>
              <w:rPr>
                <w:rFonts w:ascii="仿宋" w:hAnsi="仿宋" w:eastAsia="仿宋"/>
                <w:b/>
                <w:kern w:val="2"/>
                <w:sz w:val="21"/>
                <w:szCs w:val="21"/>
              </w:rPr>
            </w:pPr>
            <w:r>
              <w:rPr>
                <w:rFonts w:hint="eastAsia" w:ascii="仿宋" w:hAnsi="仿宋" w:eastAsia="仿宋"/>
                <w:b/>
                <w:kern w:val="2"/>
                <w:sz w:val="21"/>
                <w:szCs w:val="21"/>
              </w:rPr>
              <w:t>商务分</w:t>
            </w: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6</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46" w:hRule="atLeast"/>
          <w:jc w:val="center"/>
        </w:trPr>
        <w:tc>
          <w:tcPr>
            <w:tcW w:w="705" w:type="dxa"/>
            <w:gridSpan w:val="2"/>
            <w:tcBorders>
              <w:top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2</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hint="eastAsia" w:ascii="仿宋" w:hAnsi="仿宋" w:eastAsia="仿宋"/>
                <w:b/>
                <w:kern w:val="2"/>
                <w:sz w:val="21"/>
                <w:szCs w:val="21"/>
              </w:rPr>
              <w:t>售后服务与承诺</w:t>
            </w:r>
          </w:p>
        </w:tc>
        <w:tc>
          <w:tcPr>
            <w:tcW w:w="7130" w:type="dxa"/>
            <w:gridSpan w:val="2"/>
            <w:tcBorders>
              <w:top w:val="single" w:color="auto" w:sz="4" w:space="0"/>
              <w:left w:val="single" w:color="auto" w:sz="4" w:space="0"/>
              <w:bottom w:val="single" w:color="auto" w:sz="4" w:space="0"/>
              <w:right w:val="single" w:color="auto" w:sz="4" w:space="0"/>
            </w:tcBorders>
            <w:noWrap w:val="0"/>
            <w:vAlign w:val="center"/>
          </w:tcPr>
          <w:p>
            <w:pPr>
              <w:pStyle w:val="6"/>
              <w:spacing w:before="112" w:line="320" w:lineRule="exact"/>
              <w:ind w:right="95"/>
              <w:rPr>
                <w:rFonts w:ascii="仿宋" w:hAnsi="仿宋" w:eastAsia="仿宋" w:cs="Times New Roman"/>
                <w:kern w:val="2"/>
                <w:sz w:val="21"/>
                <w:szCs w:val="21"/>
                <w:lang w:val="en-US"/>
              </w:rPr>
            </w:pP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售后服务优惠承诺（</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分）：投标人提供的售后服务方案全面周到且优惠幅度大、有利于采购人的得</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分，投标人提供的售后服务方案除响应采购文件规定内容外无其他售后服务优惠承诺的，该项不得分。</w:t>
            </w:r>
          </w:p>
          <w:p>
            <w:pPr>
              <w:pStyle w:val="6"/>
              <w:spacing w:before="112" w:line="320" w:lineRule="exact"/>
              <w:ind w:right="95"/>
              <w:rPr>
                <w:rFonts w:ascii="仿宋" w:hAnsi="仿宋" w:eastAsia="仿宋" w:cs="Times New Roman"/>
                <w:kern w:val="2"/>
                <w:sz w:val="21"/>
                <w:szCs w:val="21"/>
                <w:lang w:val="en-US"/>
              </w:rPr>
            </w:pP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维修响应时间（</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分）：供应商接到采购人通知后，</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个工作日（</w:t>
            </w:r>
            <w:r>
              <w:rPr>
                <w:rFonts w:ascii="仿宋" w:hAnsi="仿宋" w:eastAsia="仿宋" w:cs="Times New Roman"/>
                <w:kern w:val="2"/>
                <w:sz w:val="21"/>
                <w:szCs w:val="21"/>
                <w:lang w:val="en-US"/>
              </w:rPr>
              <w:t>48</w:t>
            </w:r>
            <w:r>
              <w:rPr>
                <w:rFonts w:hint="eastAsia" w:ascii="仿宋" w:hAnsi="仿宋" w:eastAsia="仿宋" w:cs="Times New Roman"/>
                <w:kern w:val="2"/>
                <w:sz w:val="21"/>
                <w:szCs w:val="21"/>
                <w:lang w:val="en-US"/>
              </w:rPr>
              <w:t>小时）派人赴现场处理质量问题的不得分，承诺提前</w:t>
            </w:r>
            <w:r>
              <w:rPr>
                <w:rFonts w:ascii="仿宋" w:hAnsi="仿宋" w:eastAsia="仿宋" w:cs="Times New Roman"/>
                <w:kern w:val="2"/>
                <w:sz w:val="21"/>
                <w:szCs w:val="21"/>
                <w:lang w:val="en-US"/>
              </w:rPr>
              <w:t>12</w:t>
            </w:r>
            <w:r>
              <w:rPr>
                <w:rFonts w:hint="eastAsia" w:ascii="仿宋" w:hAnsi="仿宋" w:eastAsia="仿宋" w:cs="Times New Roman"/>
                <w:kern w:val="2"/>
                <w:sz w:val="21"/>
                <w:szCs w:val="21"/>
                <w:lang w:val="en-US"/>
              </w:rPr>
              <w:t>小时得</w:t>
            </w:r>
            <w:r>
              <w:rPr>
                <w:rFonts w:ascii="仿宋" w:hAnsi="仿宋" w:eastAsia="仿宋" w:cs="Times New Roman"/>
                <w:kern w:val="2"/>
                <w:sz w:val="21"/>
                <w:szCs w:val="21"/>
                <w:lang w:val="en-US"/>
              </w:rPr>
              <w:t>2</w:t>
            </w:r>
            <w:r>
              <w:rPr>
                <w:rFonts w:hint="eastAsia" w:ascii="仿宋" w:hAnsi="仿宋" w:eastAsia="仿宋" w:cs="Times New Roman"/>
                <w:kern w:val="2"/>
                <w:sz w:val="21"/>
                <w:szCs w:val="21"/>
                <w:lang w:val="en-US"/>
              </w:rPr>
              <w:t>分，提前</w:t>
            </w:r>
            <w:r>
              <w:rPr>
                <w:rFonts w:ascii="仿宋" w:hAnsi="仿宋" w:eastAsia="仿宋" w:cs="Times New Roman"/>
                <w:kern w:val="2"/>
                <w:sz w:val="21"/>
                <w:szCs w:val="21"/>
                <w:lang w:val="en-US"/>
              </w:rPr>
              <w:t>24</w:t>
            </w:r>
            <w:r>
              <w:rPr>
                <w:rFonts w:hint="eastAsia" w:ascii="仿宋" w:hAnsi="仿宋" w:eastAsia="仿宋" w:cs="Times New Roman"/>
                <w:kern w:val="2"/>
                <w:sz w:val="21"/>
                <w:szCs w:val="21"/>
                <w:lang w:val="en-US"/>
              </w:rPr>
              <w:t>小时得</w:t>
            </w:r>
            <w:r>
              <w:rPr>
                <w:rFonts w:ascii="仿宋" w:hAnsi="仿宋" w:eastAsia="仿宋" w:cs="Times New Roman"/>
                <w:kern w:val="2"/>
                <w:sz w:val="21"/>
                <w:szCs w:val="21"/>
                <w:lang w:val="en-US"/>
              </w:rPr>
              <w:t>1</w:t>
            </w:r>
            <w:r>
              <w:rPr>
                <w:rFonts w:hint="eastAsia" w:ascii="仿宋" w:hAnsi="仿宋" w:eastAsia="仿宋" w:cs="Times New Roman"/>
                <w:kern w:val="2"/>
                <w:sz w:val="21"/>
                <w:szCs w:val="21"/>
                <w:lang w:val="en-US"/>
              </w:rPr>
              <w:t>分。</w:t>
            </w:r>
          </w:p>
          <w:p>
            <w:pPr>
              <w:pStyle w:val="2"/>
              <w:spacing w:after="0" w:line="320" w:lineRule="exact"/>
              <w:jc w:val="left"/>
              <w:rPr>
                <w:rFonts w:ascii="仿宋" w:hAnsi="仿宋" w:eastAsia="仿宋"/>
                <w:kern w:val="2"/>
                <w:sz w:val="21"/>
                <w:szCs w:val="21"/>
              </w:rPr>
            </w:pPr>
            <w:r>
              <w:rPr>
                <w:rFonts w:ascii="仿宋" w:hAnsi="仿宋" w:eastAsia="仿宋"/>
                <w:kern w:val="2"/>
                <w:sz w:val="21"/>
                <w:szCs w:val="21"/>
              </w:rPr>
              <w:t>3.</w:t>
            </w:r>
            <w:r>
              <w:rPr>
                <w:rFonts w:hint="eastAsia" w:ascii="仿宋" w:hAnsi="仿宋" w:eastAsia="仿宋"/>
                <w:kern w:val="2"/>
                <w:sz w:val="21"/>
                <w:szCs w:val="21"/>
              </w:rPr>
              <w:t>在满足质保期</w:t>
            </w:r>
            <w:r>
              <w:rPr>
                <w:rFonts w:ascii="仿宋" w:hAnsi="仿宋" w:eastAsia="仿宋"/>
                <w:kern w:val="2"/>
                <w:sz w:val="21"/>
                <w:szCs w:val="21"/>
              </w:rPr>
              <w:t>2</w:t>
            </w:r>
            <w:r>
              <w:rPr>
                <w:rFonts w:hint="eastAsia" w:ascii="仿宋" w:hAnsi="仿宋" w:eastAsia="仿宋"/>
                <w:kern w:val="2"/>
                <w:sz w:val="21"/>
                <w:szCs w:val="21"/>
              </w:rPr>
              <w:t>年的基础上，投标人承诺每延长</w:t>
            </w:r>
            <w:r>
              <w:rPr>
                <w:rFonts w:ascii="仿宋" w:hAnsi="仿宋" w:eastAsia="仿宋"/>
                <w:kern w:val="2"/>
                <w:sz w:val="21"/>
                <w:szCs w:val="21"/>
              </w:rPr>
              <w:t>1</w:t>
            </w:r>
            <w:r>
              <w:rPr>
                <w:rFonts w:hint="eastAsia" w:ascii="仿宋" w:hAnsi="仿宋" w:eastAsia="仿宋"/>
                <w:kern w:val="2"/>
                <w:sz w:val="21"/>
                <w:szCs w:val="21"/>
              </w:rPr>
              <w:t>年加</w:t>
            </w:r>
            <w:r>
              <w:rPr>
                <w:rFonts w:ascii="仿宋" w:hAnsi="仿宋" w:eastAsia="仿宋"/>
                <w:kern w:val="2"/>
                <w:sz w:val="21"/>
                <w:szCs w:val="21"/>
              </w:rPr>
              <w:t>1</w:t>
            </w:r>
            <w:r>
              <w:rPr>
                <w:rFonts w:hint="eastAsia" w:ascii="仿宋" w:hAnsi="仿宋" w:eastAsia="仿宋"/>
                <w:kern w:val="2"/>
                <w:sz w:val="21"/>
                <w:szCs w:val="21"/>
              </w:rPr>
              <w:t>分，最多加</w:t>
            </w:r>
            <w:r>
              <w:rPr>
                <w:rFonts w:ascii="仿宋" w:hAnsi="仿宋" w:eastAsia="仿宋"/>
                <w:kern w:val="2"/>
                <w:sz w:val="21"/>
                <w:szCs w:val="21"/>
              </w:rPr>
              <w:t>3</w:t>
            </w:r>
            <w:r>
              <w:rPr>
                <w:rFonts w:hint="eastAsia" w:ascii="仿宋" w:hAnsi="仿宋" w:eastAsia="仿宋"/>
                <w:kern w:val="2"/>
                <w:sz w:val="21"/>
                <w:szCs w:val="21"/>
              </w:rPr>
              <w:t>分。</w:t>
            </w:r>
          </w:p>
          <w:p>
            <w:pPr>
              <w:pStyle w:val="2"/>
              <w:spacing w:after="0" w:line="320" w:lineRule="exact"/>
              <w:jc w:val="left"/>
              <w:rPr>
                <w:rFonts w:ascii="仿宋" w:hAnsi="仿宋" w:eastAsia="仿宋"/>
                <w:b/>
                <w:kern w:val="2"/>
                <w:sz w:val="21"/>
                <w:szCs w:val="21"/>
              </w:rPr>
            </w:pP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kern w:val="2"/>
                <w:sz w:val="21"/>
                <w:szCs w:val="21"/>
              </w:rPr>
            </w:pPr>
            <w:r>
              <w:rPr>
                <w:rFonts w:ascii="仿宋" w:hAnsi="仿宋" w:eastAsia="仿宋"/>
                <w:kern w:val="2"/>
                <w:sz w:val="21"/>
                <w:szCs w:val="21"/>
              </w:rPr>
              <w:t>6</w:t>
            </w:r>
            <w:r>
              <w:rPr>
                <w:rFonts w:hint="eastAsia" w:ascii="仿宋" w:hAnsi="仿宋" w:eastAsia="仿宋"/>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jc w:val="center"/>
        </w:trPr>
        <w:tc>
          <w:tcPr>
            <w:tcW w:w="8885" w:type="dxa"/>
            <w:gridSpan w:val="5"/>
            <w:tcBorders>
              <w:top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spacing w:val="-10"/>
                <w:kern w:val="2"/>
                <w:sz w:val="21"/>
                <w:szCs w:val="21"/>
              </w:rPr>
            </w:pPr>
            <w:r>
              <w:rPr>
                <w:rFonts w:hint="eastAsia" w:ascii="仿宋" w:hAnsi="仿宋" w:eastAsia="仿宋"/>
                <w:b/>
                <w:kern w:val="2"/>
                <w:sz w:val="21"/>
                <w:szCs w:val="21"/>
              </w:rPr>
              <w:t>资信及其他分</w:t>
            </w: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b/>
                <w:kern w:val="2"/>
                <w:sz w:val="21"/>
                <w:szCs w:val="21"/>
              </w:rPr>
            </w:pPr>
            <w:r>
              <w:rPr>
                <w:rFonts w:ascii="仿宋" w:hAnsi="仿宋" w:eastAsia="仿宋"/>
                <w:b/>
                <w:kern w:val="2"/>
                <w:sz w:val="21"/>
                <w:szCs w:val="21"/>
              </w:rPr>
              <w:t>4</w:t>
            </w:r>
            <w:r>
              <w:rPr>
                <w:rFonts w:hint="eastAsia" w:ascii="仿宋" w:hAnsi="仿宋" w:eastAsia="仿宋"/>
                <w:b/>
                <w:kern w:val="2"/>
                <w:sz w:val="21"/>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57" w:hRule="atLeast"/>
          <w:jc w:val="center"/>
        </w:trPr>
        <w:tc>
          <w:tcPr>
            <w:tcW w:w="698" w:type="dxa"/>
            <w:tcBorders>
              <w:top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highlight w:val="none"/>
              </w:rPr>
            </w:pPr>
            <w:r>
              <w:rPr>
                <w:rFonts w:ascii="仿宋" w:hAnsi="仿宋" w:eastAsia="仿宋"/>
                <w:b/>
                <w:kern w:val="2"/>
                <w:sz w:val="21"/>
                <w:szCs w:val="21"/>
                <w:highlight w:val="none"/>
              </w:rPr>
              <w:t>3</w:t>
            </w:r>
          </w:p>
        </w:tc>
        <w:tc>
          <w:tcPr>
            <w:tcW w:w="1068" w:type="dxa"/>
            <w:gridSpan w:val="3"/>
            <w:tcBorders>
              <w:top w:val="single" w:color="auto" w:sz="4" w:space="0"/>
              <w:left w:val="single" w:color="auto" w:sz="4" w:space="0"/>
              <w:bottom w:val="single" w:color="auto" w:sz="4" w:space="0"/>
              <w:right w:val="single" w:color="auto" w:sz="4" w:space="0"/>
            </w:tcBorders>
            <w:noWrap w:val="0"/>
            <w:vAlign w:val="center"/>
          </w:tcPr>
          <w:p>
            <w:pPr>
              <w:pStyle w:val="2"/>
              <w:spacing w:after="0" w:line="420" w:lineRule="exact"/>
              <w:jc w:val="center"/>
              <w:rPr>
                <w:rFonts w:ascii="仿宋" w:hAnsi="仿宋" w:eastAsia="仿宋"/>
                <w:b/>
                <w:kern w:val="2"/>
                <w:sz w:val="21"/>
                <w:szCs w:val="21"/>
                <w:highlight w:val="none"/>
              </w:rPr>
            </w:pPr>
            <w:r>
              <w:rPr>
                <w:rFonts w:hint="eastAsia" w:ascii="仿宋" w:hAnsi="仿宋" w:eastAsia="仿宋"/>
                <w:b/>
                <w:kern w:val="2"/>
                <w:sz w:val="21"/>
                <w:szCs w:val="21"/>
                <w:highlight w:val="none"/>
              </w:rPr>
              <w:t>企业</w:t>
            </w:r>
          </w:p>
          <w:p>
            <w:pPr>
              <w:pStyle w:val="2"/>
              <w:spacing w:after="0" w:line="420" w:lineRule="exact"/>
              <w:jc w:val="center"/>
              <w:rPr>
                <w:rFonts w:ascii="仿宋" w:hAnsi="仿宋" w:eastAsia="仿宋"/>
                <w:b/>
                <w:kern w:val="2"/>
                <w:sz w:val="21"/>
                <w:szCs w:val="21"/>
                <w:highlight w:val="none"/>
              </w:rPr>
            </w:pPr>
            <w:r>
              <w:rPr>
                <w:rFonts w:hint="eastAsia" w:ascii="仿宋" w:hAnsi="仿宋" w:eastAsia="仿宋"/>
                <w:b/>
                <w:kern w:val="2"/>
                <w:sz w:val="21"/>
                <w:szCs w:val="21"/>
                <w:highlight w:val="none"/>
              </w:rPr>
              <w:t>业绩</w:t>
            </w:r>
          </w:p>
        </w:tc>
        <w:tc>
          <w:tcPr>
            <w:tcW w:w="7119" w:type="dxa"/>
            <w:tcBorders>
              <w:top w:val="single" w:color="auto" w:sz="4" w:space="0"/>
              <w:left w:val="single" w:color="auto" w:sz="4" w:space="0"/>
              <w:bottom w:val="single" w:color="auto" w:sz="4" w:space="0"/>
              <w:right w:val="single" w:color="auto" w:sz="4" w:space="0"/>
            </w:tcBorders>
            <w:noWrap w:val="0"/>
            <w:vAlign w:val="center"/>
          </w:tcPr>
          <w:p>
            <w:pPr>
              <w:tabs>
                <w:tab w:val="left" w:pos="1080"/>
              </w:tabs>
              <w:spacing w:line="360" w:lineRule="exact"/>
              <w:rPr>
                <w:rFonts w:ascii="仿宋" w:hAnsi="仿宋" w:eastAsia="仿宋" w:cs="宋体"/>
                <w:color w:val="000000"/>
                <w:szCs w:val="21"/>
                <w:highlight w:val="none"/>
              </w:rPr>
            </w:pPr>
            <w:r>
              <w:rPr>
                <w:rFonts w:hint="eastAsia" w:ascii="仿宋" w:hAnsi="仿宋" w:eastAsia="仿宋" w:cs="宋体"/>
                <w:color w:val="000000"/>
                <w:szCs w:val="21"/>
                <w:highlight w:val="none"/>
              </w:rPr>
              <w:t>由评标</w:t>
            </w:r>
            <w:r>
              <w:rPr>
                <w:rFonts w:hint="eastAsia" w:ascii="仿宋" w:hAnsi="仿宋" w:eastAsia="仿宋" w:cs="宋体"/>
                <w:color w:val="000000"/>
                <w:szCs w:val="21"/>
                <w:highlight w:val="none"/>
                <w:lang w:eastAsia="zh-CN"/>
              </w:rPr>
              <w:t>小组</w:t>
            </w:r>
            <w:r>
              <w:rPr>
                <w:rFonts w:hint="eastAsia" w:ascii="仿宋" w:hAnsi="仿宋" w:eastAsia="仿宋" w:cs="宋体"/>
                <w:color w:val="000000"/>
                <w:szCs w:val="21"/>
                <w:highlight w:val="none"/>
              </w:rPr>
              <w:t>根据投标人提供的类似项目业绩（</w:t>
            </w:r>
            <w:r>
              <w:rPr>
                <w:rFonts w:ascii="仿宋" w:hAnsi="仿宋" w:eastAsia="仿宋" w:cs="宋体"/>
                <w:color w:val="000000"/>
                <w:szCs w:val="21"/>
                <w:highlight w:val="none"/>
              </w:rPr>
              <w:t>201</w:t>
            </w:r>
            <w:r>
              <w:rPr>
                <w:rFonts w:hint="eastAsia" w:ascii="仿宋" w:hAnsi="仿宋" w:eastAsia="仿宋" w:cs="宋体"/>
                <w:color w:val="000000"/>
                <w:szCs w:val="21"/>
                <w:highlight w:val="none"/>
                <w:lang w:val="en-US" w:eastAsia="zh-CN"/>
              </w:rPr>
              <w:t>9</w:t>
            </w:r>
            <w:r>
              <w:rPr>
                <w:rFonts w:hint="eastAsia" w:ascii="仿宋" w:hAnsi="仿宋" w:eastAsia="仿宋" w:cs="宋体"/>
                <w:color w:val="000000"/>
                <w:szCs w:val="21"/>
                <w:highlight w:val="none"/>
              </w:rPr>
              <w:t>年</w:t>
            </w:r>
            <w:r>
              <w:rPr>
                <w:rFonts w:hint="eastAsia" w:ascii="仿宋" w:hAnsi="仿宋" w:eastAsia="仿宋" w:cs="宋体"/>
                <w:color w:val="000000"/>
                <w:szCs w:val="21"/>
                <w:highlight w:val="none"/>
                <w:lang w:val="en-US" w:eastAsia="zh-CN"/>
              </w:rPr>
              <w:t>7</w:t>
            </w:r>
            <w:r>
              <w:rPr>
                <w:rFonts w:hint="eastAsia" w:ascii="仿宋" w:hAnsi="仿宋" w:eastAsia="仿宋" w:cs="宋体"/>
                <w:color w:val="000000"/>
                <w:szCs w:val="21"/>
                <w:highlight w:val="none"/>
              </w:rPr>
              <w:t>月</w:t>
            </w:r>
            <w:r>
              <w:rPr>
                <w:rFonts w:hint="eastAsia" w:ascii="仿宋" w:hAnsi="仿宋" w:eastAsia="仿宋" w:cs="宋体"/>
                <w:color w:val="000000"/>
                <w:szCs w:val="21"/>
                <w:highlight w:val="none"/>
                <w:lang w:val="en-US" w:eastAsia="zh-CN"/>
              </w:rPr>
              <w:t>3</w:t>
            </w:r>
            <w:r>
              <w:rPr>
                <w:rFonts w:ascii="仿宋" w:hAnsi="仿宋" w:eastAsia="仿宋" w:cs="宋体"/>
                <w:color w:val="000000"/>
                <w:szCs w:val="21"/>
                <w:highlight w:val="none"/>
              </w:rPr>
              <w:t>1</w:t>
            </w:r>
            <w:r>
              <w:rPr>
                <w:rFonts w:hint="eastAsia" w:ascii="仿宋" w:hAnsi="仿宋" w:eastAsia="仿宋" w:cs="宋体"/>
                <w:color w:val="000000"/>
                <w:szCs w:val="21"/>
                <w:highlight w:val="none"/>
              </w:rPr>
              <w:t>日至今的综合布展服务项目业绩）进行评定：</w:t>
            </w:r>
            <w:r>
              <w:rPr>
                <w:rFonts w:ascii="仿宋" w:hAnsi="仿宋" w:eastAsia="仿宋" w:cs="宋体"/>
                <w:color w:val="000000"/>
                <w:szCs w:val="21"/>
                <w:highlight w:val="none"/>
              </w:rPr>
              <w:t>(0-4</w:t>
            </w:r>
            <w:r>
              <w:rPr>
                <w:rFonts w:hint="eastAsia" w:ascii="仿宋" w:hAnsi="仿宋" w:eastAsia="仿宋" w:cs="宋体"/>
                <w:color w:val="000000"/>
                <w:szCs w:val="21"/>
                <w:highlight w:val="none"/>
              </w:rPr>
              <w:t>分</w:t>
            </w:r>
            <w:r>
              <w:rPr>
                <w:rFonts w:ascii="仿宋" w:hAnsi="仿宋" w:eastAsia="仿宋" w:cs="宋体"/>
                <w:color w:val="000000"/>
                <w:szCs w:val="21"/>
                <w:highlight w:val="none"/>
              </w:rPr>
              <w:t>)</w:t>
            </w:r>
            <w:r>
              <w:rPr>
                <w:rFonts w:hint="eastAsia" w:ascii="仿宋" w:hAnsi="仿宋" w:eastAsia="仿宋" w:cs="宋体"/>
                <w:color w:val="000000"/>
                <w:szCs w:val="21"/>
                <w:highlight w:val="none"/>
              </w:rPr>
              <w:t>。</w:t>
            </w:r>
          </w:p>
          <w:p>
            <w:pPr>
              <w:tabs>
                <w:tab w:val="left" w:pos="1080"/>
              </w:tabs>
              <w:spacing w:line="360" w:lineRule="exact"/>
              <w:rPr>
                <w:rFonts w:ascii="仿宋" w:hAnsi="仿宋" w:eastAsia="仿宋" w:cs="宋体"/>
                <w:color w:val="000000"/>
                <w:szCs w:val="21"/>
                <w:highlight w:val="none"/>
              </w:rPr>
            </w:pPr>
            <w:r>
              <w:rPr>
                <w:rFonts w:hint="eastAsia" w:ascii="仿宋" w:hAnsi="仿宋" w:eastAsia="仿宋" w:cs="宋体"/>
                <w:color w:val="000000"/>
                <w:szCs w:val="21"/>
                <w:highlight w:val="none"/>
              </w:rPr>
              <w:t>投标人每提供一个类似综合布展服务项目合同复印件，得</w:t>
            </w:r>
            <w:r>
              <w:rPr>
                <w:rFonts w:ascii="仿宋" w:hAnsi="仿宋" w:eastAsia="仿宋" w:cs="宋体"/>
                <w:color w:val="000000"/>
                <w:szCs w:val="21"/>
                <w:highlight w:val="none"/>
              </w:rPr>
              <w:t>1</w:t>
            </w:r>
            <w:r>
              <w:rPr>
                <w:rFonts w:hint="eastAsia" w:ascii="仿宋" w:hAnsi="仿宋" w:eastAsia="仿宋" w:cs="宋体"/>
                <w:color w:val="000000"/>
                <w:szCs w:val="21"/>
                <w:highlight w:val="none"/>
              </w:rPr>
              <w:t>分，最高得</w:t>
            </w:r>
            <w:r>
              <w:rPr>
                <w:rFonts w:ascii="仿宋" w:hAnsi="仿宋" w:eastAsia="仿宋" w:cs="宋体"/>
                <w:color w:val="000000"/>
                <w:szCs w:val="21"/>
                <w:highlight w:val="none"/>
              </w:rPr>
              <w:t>4</w:t>
            </w:r>
            <w:r>
              <w:rPr>
                <w:rFonts w:hint="eastAsia" w:ascii="仿宋" w:hAnsi="仿宋" w:eastAsia="仿宋" w:cs="宋体"/>
                <w:color w:val="000000"/>
                <w:szCs w:val="21"/>
                <w:highlight w:val="none"/>
              </w:rPr>
              <w:t>分。</w:t>
            </w:r>
          </w:p>
          <w:p>
            <w:pPr>
              <w:tabs>
                <w:tab w:val="left" w:pos="1080"/>
              </w:tabs>
              <w:spacing w:line="360" w:lineRule="exact"/>
              <w:rPr>
                <w:rFonts w:ascii="仿宋" w:hAnsi="仿宋" w:eastAsia="仿宋"/>
                <w:kern w:val="0"/>
                <w:szCs w:val="21"/>
                <w:highlight w:val="none"/>
              </w:rPr>
            </w:pPr>
            <w:r>
              <w:rPr>
                <w:rFonts w:hint="eastAsia" w:ascii="仿宋" w:hAnsi="仿宋" w:eastAsia="仿宋"/>
                <w:b/>
                <w:szCs w:val="21"/>
                <w:highlight w:val="none"/>
              </w:rPr>
              <w:t>需提供合同复印件和采购单位联系人、联系电话，</w:t>
            </w:r>
            <w:r>
              <w:rPr>
                <w:rFonts w:hint="eastAsia" w:ascii="仿宋" w:hAnsi="仿宋" w:eastAsia="仿宋"/>
                <w:b/>
                <w:szCs w:val="21"/>
                <w:highlight w:val="none"/>
                <w:lang w:eastAsia="zh-CN"/>
              </w:rPr>
              <w:t>并提供原件备查，</w:t>
            </w:r>
            <w:r>
              <w:rPr>
                <w:rFonts w:hint="eastAsia" w:ascii="仿宋" w:hAnsi="仿宋" w:eastAsia="仿宋"/>
                <w:b/>
                <w:szCs w:val="21"/>
                <w:highlight w:val="none"/>
              </w:rPr>
              <w:t>不提供不得分。</w:t>
            </w:r>
          </w:p>
        </w:tc>
        <w:tc>
          <w:tcPr>
            <w:tcW w:w="967" w:type="dxa"/>
            <w:tcBorders>
              <w:top w:val="single" w:color="auto" w:sz="4" w:space="0"/>
              <w:left w:val="single" w:color="auto" w:sz="4" w:space="0"/>
              <w:bottom w:val="single" w:color="auto" w:sz="4" w:space="0"/>
            </w:tcBorders>
            <w:noWrap w:val="0"/>
            <w:vAlign w:val="center"/>
          </w:tcPr>
          <w:p>
            <w:pPr>
              <w:pStyle w:val="2"/>
              <w:spacing w:after="0" w:line="420" w:lineRule="exact"/>
              <w:jc w:val="center"/>
              <w:rPr>
                <w:rFonts w:ascii="仿宋" w:hAnsi="仿宋" w:eastAsia="仿宋"/>
                <w:kern w:val="2"/>
                <w:sz w:val="21"/>
                <w:szCs w:val="21"/>
                <w:highlight w:val="none"/>
              </w:rPr>
            </w:pPr>
            <w:r>
              <w:rPr>
                <w:rFonts w:ascii="仿宋" w:hAnsi="仿宋" w:eastAsia="仿宋"/>
                <w:kern w:val="2"/>
                <w:sz w:val="21"/>
                <w:szCs w:val="21"/>
                <w:highlight w:val="none"/>
              </w:rPr>
              <w:t>4</w:t>
            </w:r>
            <w:r>
              <w:rPr>
                <w:rFonts w:hint="eastAsia" w:ascii="仿宋" w:hAnsi="仿宋" w:eastAsia="仿宋"/>
                <w:kern w:val="2"/>
                <w:sz w:val="21"/>
                <w:szCs w:val="21"/>
                <w:highlight w:val="none"/>
              </w:rPr>
              <w:t>分</w:t>
            </w:r>
          </w:p>
        </w:tc>
      </w:tr>
    </w:tbl>
    <w:p>
      <w:pPr>
        <w:ind w:firstLine="482" w:firstLineChars="200"/>
        <w:jc w:val="left"/>
        <w:rPr>
          <w:rFonts w:hint="eastAsia" w:ascii="仿宋" w:hAnsi="仿宋" w:eastAsia="仿宋"/>
          <w:b/>
          <w:sz w:val="24"/>
          <w:szCs w:val="24"/>
          <w:highlight w:val="none"/>
        </w:rPr>
      </w:pPr>
      <w:r>
        <w:rPr>
          <w:rFonts w:hint="eastAsia" w:ascii="仿宋" w:hAnsi="仿宋" w:eastAsia="仿宋"/>
          <w:b/>
          <w:sz w:val="24"/>
          <w:szCs w:val="24"/>
          <w:highlight w:val="none"/>
        </w:rPr>
        <w:t>以上评分标准中涉及到的相关证书、证明资料均需提供复印件并加盖投标人公章，未提供的此项不得分。</w:t>
      </w:r>
    </w:p>
    <w:p>
      <w:pPr>
        <w:ind w:firstLine="482" w:firstLineChars="200"/>
        <w:jc w:val="left"/>
        <w:rPr>
          <w:rFonts w:ascii="仿宋" w:hAnsi="仿宋" w:eastAsia="仿宋"/>
          <w:b/>
          <w:sz w:val="24"/>
          <w:szCs w:val="24"/>
          <w:highlight w:val="none"/>
        </w:rPr>
      </w:pPr>
      <w:r>
        <w:rPr>
          <w:rFonts w:hint="eastAsia" w:ascii="仿宋" w:hAnsi="仿宋" w:eastAsia="仿宋"/>
          <w:b/>
          <w:sz w:val="24"/>
          <w:szCs w:val="24"/>
          <w:highlight w:val="none"/>
          <w:lang w:eastAsia="zh-CN"/>
        </w:rPr>
        <w:t>十</w:t>
      </w:r>
      <w:r>
        <w:rPr>
          <w:rFonts w:hint="eastAsia" w:ascii="仿宋" w:hAnsi="仿宋" w:eastAsia="仿宋"/>
          <w:b/>
          <w:sz w:val="24"/>
          <w:szCs w:val="24"/>
          <w:highlight w:val="none"/>
        </w:rPr>
        <w:t>、履约保证金</w:t>
      </w:r>
    </w:p>
    <w:p>
      <w:pPr>
        <w:ind w:firstLine="480" w:firstLineChars="200"/>
        <w:contextualSpacing/>
        <w:jc w:val="left"/>
        <w:rPr>
          <w:rFonts w:ascii="仿宋" w:hAnsi="仿宋" w:eastAsia="仿宋"/>
          <w:sz w:val="24"/>
          <w:szCs w:val="24"/>
        </w:rPr>
      </w:pPr>
      <w:r>
        <w:rPr>
          <w:rFonts w:hint="eastAsia" w:ascii="仿宋" w:hAnsi="仿宋" w:eastAsia="仿宋"/>
          <w:sz w:val="24"/>
          <w:highlight w:val="none"/>
        </w:rPr>
        <w:t>本项目的履约保证金为合同价的</w:t>
      </w:r>
      <w:r>
        <w:rPr>
          <w:rFonts w:ascii="仿宋" w:hAnsi="仿宋" w:eastAsia="仿宋"/>
          <w:sz w:val="24"/>
          <w:highlight w:val="none"/>
        </w:rPr>
        <w:t>5%</w:t>
      </w:r>
      <w:r>
        <w:rPr>
          <w:rFonts w:hint="eastAsia" w:ascii="仿宋" w:hAnsi="仿宋" w:eastAsia="仿宋"/>
          <w:sz w:val="24"/>
          <w:highlight w:val="none"/>
        </w:rPr>
        <w:t>；履约保证金形式为：现金或银行、保险公司出具的保函；中标人应根据</w:t>
      </w:r>
      <w:r>
        <w:rPr>
          <w:rFonts w:hint="eastAsia" w:ascii="仿宋" w:hAnsi="仿宋" w:eastAsia="仿宋"/>
          <w:sz w:val="24"/>
          <w:highlight w:val="none"/>
          <w:lang w:eastAsia="zh-CN"/>
        </w:rPr>
        <w:t>采购人</w:t>
      </w:r>
      <w:r>
        <w:rPr>
          <w:rFonts w:hint="eastAsia" w:ascii="仿宋" w:hAnsi="仿宋" w:eastAsia="仿宋"/>
          <w:sz w:val="24"/>
          <w:highlight w:val="none"/>
        </w:rPr>
        <w:t>要求汇入</w:t>
      </w:r>
      <w:r>
        <w:rPr>
          <w:rFonts w:hint="eastAsia" w:ascii="仿宋" w:hAnsi="仿宋" w:eastAsia="仿宋"/>
          <w:sz w:val="24"/>
          <w:highlight w:val="none"/>
          <w:lang w:eastAsia="zh-CN"/>
        </w:rPr>
        <w:t>采购人</w:t>
      </w:r>
      <w:r>
        <w:rPr>
          <w:rFonts w:hint="eastAsia" w:ascii="仿宋" w:hAnsi="仿宋" w:eastAsia="仿宋"/>
          <w:sz w:val="24"/>
          <w:highlight w:val="none"/>
        </w:rPr>
        <w:t>指定账号或提供保函。履约保证金自项目验收合格之日起一年后无息退还。</w:t>
      </w:r>
      <w:r>
        <w:rPr>
          <w:rFonts w:hint="eastAsia" w:ascii="仿宋" w:hAnsi="仿宋" w:eastAsia="仿宋"/>
          <w:sz w:val="24"/>
          <w:szCs w:val="24"/>
          <w:highlight w:val="none"/>
        </w:rPr>
        <w:t>采购人单位名称：湖州师范学院；开户行：建行吴兴支行；账号：</w:t>
      </w:r>
      <w:r>
        <w:rPr>
          <w:rFonts w:ascii="仿宋" w:hAnsi="仿宋" w:eastAsia="仿宋"/>
          <w:sz w:val="24"/>
          <w:szCs w:val="24"/>
          <w:highlight w:val="none"/>
        </w:rPr>
        <w:t>33001649335050002860</w:t>
      </w:r>
      <w:r>
        <w:rPr>
          <w:rFonts w:hint="eastAsia" w:ascii="仿宋" w:hAnsi="仿宋" w:eastAsia="仿宋"/>
          <w:sz w:val="24"/>
          <w:szCs w:val="24"/>
          <w:highlight w:val="none"/>
        </w:rPr>
        <w:t>。统一社会信用代码：</w:t>
      </w:r>
      <w:r>
        <w:rPr>
          <w:rFonts w:ascii="仿宋" w:hAnsi="仿宋" w:eastAsia="仿宋"/>
          <w:sz w:val="24"/>
          <w:szCs w:val="24"/>
          <w:highlight w:val="none"/>
        </w:rPr>
        <w:t>123305004711725032</w:t>
      </w:r>
      <w:r>
        <w:rPr>
          <w:rFonts w:hint="eastAsia" w:ascii="仿宋" w:hAnsi="仿宋" w:eastAsia="仿宋"/>
          <w:sz w:val="24"/>
          <w:szCs w:val="24"/>
          <w:highlight w:val="none"/>
        </w:rPr>
        <w:t>。地址、电话：湖州市二环东路</w:t>
      </w:r>
      <w:r>
        <w:rPr>
          <w:rFonts w:ascii="仿宋" w:hAnsi="仿宋" w:eastAsia="仿宋"/>
          <w:sz w:val="24"/>
          <w:szCs w:val="24"/>
          <w:highlight w:val="none"/>
        </w:rPr>
        <w:t>759</w:t>
      </w:r>
      <w:r>
        <w:rPr>
          <w:rFonts w:hint="eastAsia" w:ascii="仿宋" w:hAnsi="仿宋" w:eastAsia="仿宋"/>
          <w:sz w:val="24"/>
          <w:szCs w:val="24"/>
          <w:highlight w:val="none"/>
        </w:rPr>
        <w:t>号，</w:t>
      </w:r>
      <w:r>
        <w:rPr>
          <w:rFonts w:ascii="仿宋" w:hAnsi="仿宋" w:eastAsia="仿宋"/>
          <w:sz w:val="24"/>
          <w:szCs w:val="24"/>
          <w:highlight w:val="none"/>
        </w:rPr>
        <w:t>0572-2321567</w:t>
      </w:r>
      <w:r>
        <w:rPr>
          <w:rFonts w:hint="eastAsia" w:ascii="仿宋" w:hAnsi="仿宋" w:eastAsia="仿宋"/>
          <w:sz w:val="24"/>
          <w:szCs w:val="24"/>
          <w:highlight w:val="none"/>
        </w:rPr>
        <w:t>。</w:t>
      </w:r>
    </w:p>
    <w:p>
      <w:pPr>
        <w:ind w:firstLine="482" w:firstLineChars="200"/>
        <w:jc w:val="left"/>
        <w:rPr>
          <w:rFonts w:ascii="仿宋" w:hAnsi="仿宋" w:eastAsia="仿宋"/>
          <w:b/>
          <w:sz w:val="24"/>
          <w:szCs w:val="24"/>
        </w:rPr>
      </w:pPr>
      <w:r>
        <w:rPr>
          <w:rFonts w:hint="eastAsia" w:ascii="仿宋" w:hAnsi="仿宋" w:eastAsia="仿宋"/>
          <w:b/>
          <w:sz w:val="24"/>
          <w:szCs w:val="24"/>
          <w:lang w:eastAsia="zh-CN"/>
        </w:rPr>
        <w:t>十一</w:t>
      </w:r>
      <w:r>
        <w:rPr>
          <w:rFonts w:hint="eastAsia" w:ascii="仿宋" w:hAnsi="仿宋" w:eastAsia="仿宋"/>
          <w:b/>
          <w:sz w:val="24"/>
          <w:szCs w:val="24"/>
        </w:rPr>
        <w:t>、付款方式</w:t>
      </w:r>
    </w:p>
    <w:p>
      <w:pPr>
        <w:tabs>
          <w:tab w:val="left" w:pos="1119"/>
        </w:tabs>
        <w:autoSpaceDE w:val="0"/>
        <w:autoSpaceDN w:val="0"/>
        <w:spacing w:before="11" w:line="340" w:lineRule="exact"/>
        <w:ind w:firstLine="480" w:firstLineChars="200"/>
        <w:jc w:val="left"/>
        <w:rPr>
          <w:rFonts w:ascii="仿宋" w:hAnsi="仿宋" w:eastAsia="仿宋" w:cs="仿宋"/>
          <w:color w:val="000000"/>
          <w:sz w:val="24"/>
        </w:rPr>
      </w:pPr>
      <w:r>
        <w:rPr>
          <w:rFonts w:hint="eastAsia" w:ascii="仿宋" w:hAnsi="仿宋" w:eastAsia="仿宋" w:cs="仿宋"/>
          <w:color w:val="000000"/>
          <w:sz w:val="24"/>
        </w:rPr>
        <w:t>验收合格后支付合同价款的</w:t>
      </w:r>
      <w:r>
        <w:rPr>
          <w:rFonts w:ascii="仿宋" w:hAnsi="仿宋" w:eastAsia="仿宋" w:cs="仿宋"/>
          <w:color w:val="000000"/>
          <w:sz w:val="24"/>
        </w:rPr>
        <w:t>100%</w:t>
      </w:r>
      <w:r>
        <w:rPr>
          <w:rFonts w:hint="eastAsia" w:ascii="仿宋" w:hAnsi="仿宋" w:eastAsia="仿宋" w:cs="仿宋"/>
          <w:color w:val="000000"/>
          <w:sz w:val="24"/>
        </w:rPr>
        <w:t>。</w:t>
      </w:r>
    </w:p>
    <w:p>
      <w:pPr>
        <w:ind w:firstLine="482" w:firstLineChars="200"/>
        <w:jc w:val="left"/>
        <w:rPr>
          <w:rFonts w:ascii="仿宋" w:hAnsi="仿宋" w:eastAsia="仿宋"/>
          <w:b/>
          <w:sz w:val="24"/>
          <w:szCs w:val="24"/>
        </w:rPr>
      </w:pPr>
      <w:r>
        <w:rPr>
          <w:rFonts w:hint="eastAsia" w:ascii="仿宋" w:hAnsi="仿宋" w:eastAsia="仿宋"/>
          <w:b/>
          <w:sz w:val="24"/>
          <w:szCs w:val="24"/>
          <w:lang w:eastAsia="zh-CN"/>
        </w:rPr>
        <w:t>十二、</w:t>
      </w:r>
      <w:r>
        <w:rPr>
          <w:rFonts w:hint="eastAsia" w:ascii="仿宋" w:hAnsi="仿宋" w:eastAsia="仿宋"/>
          <w:b/>
          <w:sz w:val="24"/>
          <w:szCs w:val="24"/>
        </w:rPr>
        <w:t>其他事项</w:t>
      </w:r>
    </w:p>
    <w:p>
      <w:pPr>
        <w:ind w:firstLine="480" w:firstLineChars="200"/>
        <w:jc w:val="left"/>
        <w:rPr>
          <w:rFonts w:ascii="仿宋" w:hAnsi="仿宋" w:eastAsia="仿宋"/>
          <w:sz w:val="24"/>
          <w:szCs w:val="24"/>
          <w:highlight w:val="none"/>
        </w:rPr>
      </w:pPr>
      <w:r>
        <w:rPr>
          <w:rFonts w:ascii="仿宋" w:hAnsi="仿宋" w:eastAsia="仿宋"/>
          <w:sz w:val="24"/>
          <w:szCs w:val="24"/>
        </w:rPr>
        <w:t>1.</w:t>
      </w:r>
      <w:r>
        <w:rPr>
          <w:rFonts w:hint="eastAsia" w:ascii="仿宋" w:hAnsi="仿宋" w:eastAsia="仿宋"/>
          <w:b/>
          <w:sz w:val="24"/>
          <w:szCs w:val="24"/>
        </w:rPr>
        <w:t>完成</w:t>
      </w:r>
      <w:r>
        <w:rPr>
          <w:rFonts w:hint="eastAsia" w:ascii="仿宋" w:hAnsi="仿宋" w:eastAsia="仿宋"/>
          <w:b/>
          <w:sz w:val="24"/>
          <w:szCs w:val="24"/>
          <w:highlight w:val="none"/>
        </w:rPr>
        <w:t>时间：</w:t>
      </w:r>
      <w:r>
        <w:rPr>
          <w:rFonts w:hint="eastAsia" w:ascii="仿宋" w:hAnsi="仿宋" w:eastAsia="仿宋"/>
          <w:b/>
          <w:sz w:val="24"/>
          <w:szCs w:val="24"/>
          <w:highlight w:val="none"/>
          <w:lang w:eastAsia="zh-CN"/>
        </w:rPr>
        <w:t>合同签订后</w:t>
      </w:r>
      <w:r>
        <w:rPr>
          <w:rFonts w:hint="eastAsia" w:ascii="仿宋" w:hAnsi="仿宋" w:eastAsia="仿宋"/>
          <w:b/>
          <w:sz w:val="24"/>
          <w:szCs w:val="24"/>
          <w:highlight w:val="none"/>
          <w:lang w:val="en-US" w:eastAsia="zh-CN"/>
        </w:rPr>
        <w:t>10天内</w:t>
      </w:r>
      <w:r>
        <w:rPr>
          <w:rFonts w:hint="eastAsia" w:ascii="仿宋" w:hAnsi="仿宋" w:eastAsia="仿宋"/>
          <w:sz w:val="24"/>
          <w:szCs w:val="24"/>
          <w:highlight w:val="none"/>
        </w:rPr>
        <w:t>。</w:t>
      </w:r>
    </w:p>
    <w:p>
      <w:pPr>
        <w:ind w:firstLine="480" w:firstLineChars="200"/>
        <w:jc w:val="left"/>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b/>
          <w:sz w:val="24"/>
          <w:szCs w:val="24"/>
          <w:highlight w:val="none"/>
        </w:rPr>
        <w:t>质保期：</w:t>
      </w:r>
      <w:r>
        <w:rPr>
          <w:rFonts w:ascii="仿宋" w:hAnsi="仿宋" w:eastAsia="仿宋"/>
          <w:b/>
          <w:sz w:val="24"/>
          <w:szCs w:val="24"/>
          <w:highlight w:val="none"/>
        </w:rPr>
        <w:t>2</w:t>
      </w:r>
      <w:r>
        <w:rPr>
          <w:rFonts w:hint="eastAsia" w:ascii="仿宋" w:hAnsi="仿宋" w:eastAsia="仿宋"/>
          <w:b/>
          <w:sz w:val="24"/>
          <w:szCs w:val="24"/>
          <w:highlight w:val="none"/>
        </w:rPr>
        <w:t>年，自验收合格之日起计算</w:t>
      </w:r>
      <w:r>
        <w:rPr>
          <w:rFonts w:hint="eastAsia" w:ascii="仿宋" w:hAnsi="仿宋" w:eastAsia="仿宋"/>
          <w:sz w:val="24"/>
          <w:szCs w:val="24"/>
          <w:highlight w:val="none"/>
        </w:rPr>
        <w:t>。</w:t>
      </w:r>
    </w:p>
    <w:p>
      <w:pPr>
        <w:numPr>
          <w:ilvl w:val="0"/>
          <w:numId w:val="0"/>
        </w:numPr>
        <w:ind w:firstLine="482" w:firstLineChars="200"/>
        <w:contextualSpacing/>
        <w:jc w:val="left"/>
        <w:rPr>
          <w:rFonts w:hint="eastAsia" w:ascii="仿宋" w:hAnsi="仿宋" w:eastAsia="仿宋"/>
          <w:sz w:val="24"/>
          <w:szCs w:val="24"/>
          <w:highlight w:val="none"/>
        </w:rPr>
      </w:pPr>
      <w:r>
        <w:rPr>
          <w:rFonts w:ascii="仿宋" w:hAnsi="仿宋" w:eastAsia="仿宋"/>
          <w:b/>
          <w:bCs/>
          <w:sz w:val="24"/>
          <w:szCs w:val="24"/>
          <w:highlight w:val="none"/>
        </w:rPr>
        <w:t>3.</w:t>
      </w:r>
      <w:r>
        <w:rPr>
          <w:rFonts w:hint="eastAsia" w:ascii="仿宋" w:hAnsi="仿宋" w:eastAsia="仿宋"/>
          <w:b/>
          <w:bCs/>
          <w:sz w:val="24"/>
          <w:szCs w:val="24"/>
          <w:highlight w:val="none"/>
        </w:rPr>
        <w:t>服务响应时间：</w:t>
      </w:r>
      <w:r>
        <w:rPr>
          <w:rFonts w:hint="eastAsia" w:ascii="仿宋" w:hAnsi="仿宋" w:eastAsia="仿宋"/>
          <w:sz w:val="24"/>
          <w:szCs w:val="24"/>
          <w:highlight w:val="none"/>
        </w:rPr>
        <w:t>接到采购人维修通知后，</w:t>
      </w:r>
      <w:r>
        <w:rPr>
          <w:rFonts w:ascii="仿宋" w:hAnsi="仿宋" w:eastAsia="仿宋"/>
          <w:sz w:val="24"/>
          <w:szCs w:val="24"/>
          <w:highlight w:val="none"/>
        </w:rPr>
        <w:t>48</w:t>
      </w:r>
      <w:r>
        <w:rPr>
          <w:rFonts w:hint="eastAsia" w:ascii="仿宋" w:hAnsi="仿宋" w:eastAsia="仿宋"/>
          <w:sz w:val="24"/>
          <w:szCs w:val="24"/>
          <w:highlight w:val="none"/>
        </w:rPr>
        <w:t>小时内提供现场服务。</w:t>
      </w:r>
    </w:p>
    <w:p>
      <w:pPr>
        <w:ind w:firstLine="482" w:firstLineChars="200"/>
        <w:jc w:val="left"/>
        <w:rPr>
          <w:rFonts w:hint="eastAsia" w:ascii="仿宋" w:hAnsi="仿宋" w:eastAsia="仿宋"/>
          <w:b/>
          <w:bCs/>
          <w:sz w:val="24"/>
          <w:szCs w:val="24"/>
          <w:highlight w:val="none"/>
        </w:rPr>
      </w:pPr>
      <w:r>
        <w:rPr>
          <w:rFonts w:hint="eastAsia" w:ascii="仿宋" w:hAnsi="仿宋" w:eastAsia="仿宋"/>
          <w:b/>
          <w:bCs/>
          <w:sz w:val="24"/>
          <w:szCs w:val="24"/>
          <w:highlight w:val="none"/>
        </w:rPr>
        <w:t>十</w:t>
      </w:r>
      <w:r>
        <w:rPr>
          <w:rFonts w:hint="eastAsia" w:ascii="仿宋" w:hAnsi="仿宋" w:eastAsia="仿宋"/>
          <w:b/>
          <w:bCs/>
          <w:sz w:val="24"/>
          <w:szCs w:val="24"/>
          <w:highlight w:val="none"/>
          <w:lang w:eastAsia="zh-CN"/>
        </w:rPr>
        <w:t>三</w:t>
      </w:r>
      <w:r>
        <w:rPr>
          <w:rFonts w:hint="eastAsia" w:ascii="仿宋" w:hAnsi="仿宋" w:eastAsia="仿宋"/>
          <w:b/>
          <w:bCs/>
          <w:sz w:val="24"/>
          <w:szCs w:val="24"/>
          <w:highlight w:val="none"/>
        </w:rPr>
        <w:t>、资格最终审查</w:t>
      </w:r>
    </w:p>
    <w:p>
      <w:pPr>
        <w:ind w:firstLine="480" w:firstLineChars="200"/>
        <w:jc w:val="left"/>
        <w:rPr>
          <w:rFonts w:hint="eastAsia" w:ascii="仿宋" w:hAnsi="仿宋" w:eastAsia="仿宋"/>
          <w:sz w:val="24"/>
          <w:szCs w:val="24"/>
        </w:rPr>
      </w:pPr>
      <w:r>
        <w:rPr>
          <w:rFonts w:hint="eastAsia" w:ascii="仿宋" w:hAnsi="仿宋" w:eastAsia="仿宋"/>
          <w:sz w:val="24"/>
          <w:szCs w:val="24"/>
        </w:rPr>
        <w:t>（一）网上公示</w:t>
      </w:r>
    </w:p>
    <w:p>
      <w:pPr>
        <w:ind w:firstLine="480" w:firstLineChars="200"/>
        <w:jc w:val="left"/>
        <w:rPr>
          <w:rFonts w:hint="eastAsia" w:ascii="仿宋" w:hAnsi="仿宋" w:eastAsia="仿宋"/>
          <w:sz w:val="24"/>
          <w:szCs w:val="24"/>
        </w:rPr>
      </w:pPr>
      <w:r>
        <w:rPr>
          <w:rFonts w:hint="eastAsia" w:ascii="仿宋" w:hAnsi="仿宋" w:eastAsia="仿宋"/>
          <w:sz w:val="24"/>
          <w:szCs w:val="24"/>
        </w:rPr>
        <w:t>采购人将审查有效中标结果并在湖州师范学院后勤服务网公示，公示期为三个工作日，采购人只接受公示期内收到的单位的书面异议和书面投诉，拒绝公示期外收到的任何形式投诉。</w:t>
      </w:r>
    </w:p>
    <w:p>
      <w:pPr>
        <w:ind w:firstLine="480" w:firstLineChars="200"/>
        <w:jc w:val="left"/>
        <w:rPr>
          <w:rFonts w:hint="eastAsia" w:ascii="仿宋" w:hAnsi="仿宋" w:eastAsia="仿宋"/>
          <w:sz w:val="24"/>
          <w:szCs w:val="24"/>
        </w:rPr>
      </w:pPr>
      <w:r>
        <w:rPr>
          <w:rFonts w:hint="eastAsia" w:ascii="仿宋" w:hAnsi="仿宋" w:eastAsia="仿宋"/>
          <w:sz w:val="24"/>
          <w:szCs w:val="24"/>
        </w:rPr>
        <w:t>（二）中标通知</w:t>
      </w:r>
    </w:p>
    <w:p>
      <w:pPr>
        <w:ind w:firstLine="480" w:firstLineChars="200"/>
        <w:jc w:val="left"/>
        <w:rPr>
          <w:rFonts w:hint="eastAsia" w:ascii="仿宋" w:hAnsi="仿宋" w:eastAsia="仿宋"/>
          <w:sz w:val="24"/>
          <w:szCs w:val="24"/>
        </w:rPr>
      </w:pPr>
      <w:r>
        <w:rPr>
          <w:rFonts w:hint="eastAsia" w:ascii="仿宋" w:hAnsi="仿宋" w:eastAsia="仿宋"/>
          <w:sz w:val="24"/>
          <w:szCs w:val="24"/>
          <w:lang w:eastAsia="zh-CN"/>
        </w:rPr>
        <w:t>采购</w:t>
      </w:r>
      <w:r>
        <w:rPr>
          <w:rFonts w:hint="eastAsia" w:ascii="仿宋" w:hAnsi="仿宋" w:eastAsia="仿宋"/>
          <w:sz w:val="24"/>
          <w:szCs w:val="24"/>
        </w:rPr>
        <w:t>结束且公示无异议，采购人将以书面形式发出中标通知书。中标通知书作为签定合同的依据，一经发出即产生法律效力。中标人凭中标通知书与采购人签订合同。中标通知书发出后，本项目</w:t>
      </w:r>
      <w:r>
        <w:rPr>
          <w:rFonts w:hint="eastAsia" w:ascii="仿宋" w:hAnsi="仿宋" w:eastAsia="仿宋"/>
          <w:sz w:val="24"/>
          <w:szCs w:val="24"/>
          <w:lang w:eastAsia="zh-CN"/>
        </w:rPr>
        <w:t>采购</w:t>
      </w:r>
      <w:r>
        <w:rPr>
          <w:rFonts w:hint="eastAsia" w:ascii="仿宋" w:hAnsi="仿宋" w:eastAsia="仿宋"/>
          <w:sz w:val="24"/>
          <w:szCs w:val="24"/>
        </w:rPr>
        <w:t>结束。采购人对中标结果不负责解释。</w:t>
      </w:r>
    </w:p>
    <w:p>
      <w:pPr>
        <w:ind w:firstLine="482" w:firstLineChars="200"/>
        <w:jc w:val="left"/>
        <w:rPr>
          <w:rFonts w:hint="eastAsia" w:ascii="仿宋" w:hAnsi="仿宋" w:eastAsia="仿宋"/>
          <w:b/>
          <w:bCs/>
          <w:sz w:val="24"/>
          <w:szCs w:val="24"/>
        </w:rPr>
      </w:pPr>
      <w:r>
        <w:rPr>
          <w:rFonts w:hint="eastAsia" w:ascii="仿宋" w:hAnsi="仿宋" w:eastAsia="仿宋"/>
          <w:b/>
          <w:bCs/>
          <w:sz w:val="24"/>
          <w:szCs w:val="24"/>
        </w:rPr>
        <w:t>十</w:t>
      </w:r>
      <w:r>
        <w:rPr>
          <w:rFonts w:hint="eastAsia" w:ascii="仿宋" w:hAnsi="仿宋" w:eastAsia="仿宋"/>
          <w:b/>
          <w:bCs/>
          <w:sz w:val="24"/>
          <w:szCs w:val="24"/>
          <w:lang w:eastAsia="zh-CN"/>
        </w:rPr>
        <w:t>四</w:t>
      </w:r>
      <w:r>
        <w:rPr>
          <w:rFonts w:hint="eastAsia" w:ascii="仿宋" w:hAnsi="仿宋" w:eastAsia="仿宋"/>
          <w:b/>
          <w:bCs/>
          <w:sz w:val="24"/>
          <w:szCs w:val="24"/>
        </w:rPr>
        <w:t>、合同签订</w:t>
      </w:r>
    </w:p>
    <w:p>
      <w:pPr>
        <w:ind w:firstLine="480" w:firstLineChars="200"/>
        <w:jc w:val="left"/>
        <w:rPr>
          <w:rFonts w:hint="eastAsia" w:ascii="仿宋" w:hAnsi="仿宋" w:eastAsia="仿宋"/>
          <w:sz w:val="24"/>
          <w:szCs w:val="24"/>
        </w:rPr>
      </w:pPr>
      <w:r>
        <w:rPr>
          <w:rFonts w:hint="eastAsia" w:ascii="仿宋" w:hAnsi="仿宋" w:eastAsia="仿宋"/>
          <w:sz w:val="24"/>
          <w:szCs w:val="24"/>
        </w:rPr>
        <w:t>1.中标人按中标通知书规定的时间、地点与采购人签订合同。</w:t>
      </w:r>
    </w:p>
    <w:p>
      <w:pPr>
        <w:ind w:firstLine="480" w:firstLineChars="200"/>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采购</w:t>
      </w:r>
      <w:r>
        <w:rPr>
          <w:rFonts w:hint="eastAsia" w:ascii="仿宋" w:hAnsi="仿宋" w:eastAsia="仿宋"/>
          <w:sz w:val="24"/>
          <w:szCs w:val="24"/>
        </w:rPr>
        <w:t>文件及其解释修改文件、中标人的报价标文件等，均为签订合同的依据。中标人自接到中标通知书后7个工作日内与采购人签订合同。</w:t>
      </w:r>
    </w:p>
    <w:p>
      <w:pPr>
        <w:ind w:firstLine="480" w:firstLineChars="200"/>
        <w:jc w:val="left"/>
        <w:rPr>
          <w:rFonts w:hint="eastAsia" w:ascii="仿宋" w:hAnsi="仿宋" w:eastAsia="仿宋"/>
          <w:sz w:val="24"/>
          <w:szCs w:val="24"/>
        </w:rPr>
      </w:pPr>
      <w:r>
        <w:rPr>
          <w:rFonts w:hint="eastAsia" w:ascii="仿宋" w:hAnsi="仿宋" w:eastAsia="仿宋"/>
          <w:sz w:val="24"/>
          <w:szCs w:val="24"/>
        </w:rPr>
        <w:t>3.中标人不遵守</w:t>
      </w:r>
      <w:r>
        <w:rPr>
          <w:rFonts w:hint="eastAsia" w:ascii="仿宋" w:hAnsi="仿宋" w:eastAsia="仿宋"/>
          <w:sz w:val="24"/>
          <w:szCs w:val="24"/>
          <w:lang w:eastAsia="zh-CN"/>
        </w:rPr>
        <w:t>采购</w:t>
      </w:r>
      <w:r>
        <w:rPr>
          <w:rFonts w:hint="eastAsia" w:ascii="仿宋" w:hAnsi="仿宋" w:eastAsia="仿宋"/>
          <w:sz w:val="24"/>
          <w:szCs w:val="24"/>
        </w:rPr>
        <w:t>文件或报价文件的要求、承诺，擅自修改报价或在接到中标通知书7天内借故拖延、拒签合同者，采购人即可取消该单位的中标权，另选其他</w:t>
      </w:r>
      <w:r>
        <w:rPr>
          <w:rFonts w:hint="eastAsia" w:ascii="仿宋" w:hAnsi="仿宋" w:eastAsia="仿宋"/>
          <w:sz w:val="24"/>
          <w:szCs w:val="24"/>
          <w:lang w:eastAsia="zh-CN"/>
        </w:rPr>
        <w:t>投标</w:t>
      </w:r>
      <w:r>
        <w:rPr>
          <w:rFonts w:hint="eastAsia" w:ascii="仿宋" w:hAnsi="仿宋" w:eastAsia="仿宋"/>
          <w:sz w:val="24"/>
          <w:szCs w:val="24"/>
        </w:rPr>
        <w:t>人中标。</w:t>
      </w:r>
    </w:p>
    <w:p>
      <w:pPr>
        <w:ind w:firstLine="480" w:firstLineChars="200"/>
        <w:jc w:val="left"/>
        <w:rPr>
          <w:rFonts w:hint="eastAsia" w:ascii="仿宋" w:hAnsi="仿宋" w:eastAsia="仿宋"/>
          <w:sz w:val="24"/>
          <w:szCs w:val="24"/>
        </w:rPr>
      </w:pPr>
      <w:r>
        <w:rPr>
          <w:rFonts w:hint="eastAsia" w:ascii="仿宋" w:hAnsi="仿宋" w:eastAsia="仿宋"/>
          <w:sz w:val="24"/>
          <w:szCs w:val="24"/>
        </w:rPr>
        <w:t>4.合同内容双方可就相关事项形成约定，但相关约定内容不得与</w:t>
      </w:r>
      <w:r>
        <w:rPr>
          <w:rFonts w:hint="eastAsia" w:ascii="仿宋" w:hAnsi="仿宋" w:eastAsia="仿宋"/>
          <w:sz w:val="24"/>
          <w:szCs w:val="24"/>
          <w:lang w:eastAsia="zh-CN"/>
        </w:rPr>
        <w:t>采购</w:t>
      </w:r>
      <w:r>
        <w:rPr>
          <w:rFonts w:hint="eastAsia" w:ascii="仿宋" w:hAnsi="仿宋" w:eastAsia="仿宋"/>
          <w:sz w:val="24"/>
          <w:szCs w:val="24"/>
        </w:rPr>
        <w:t>文件违背。</w:t>
      </w:r>
    </w:p>
    <w:p>
      <w:pPr>
        <w:ind w:firstLine="482" w:firstLineChars="200"/>
        <w:jc w:val="left"/>
        <w:rPr>
          <w:rFonts w:hint="eastAsia" w:ascii="仿宋" w:hAnsi="仿宋" w:eastAsia="仿宋"/>
          <w:b/>
          <w:bCs/>
          <w:sz w:val="24"/>
          <w:szCs w:val="24"/>
        </w:rPr>
      </w:pPr>
      <w:r>
        <w:rPr>
          <w:rFonts w:hint="eastAsia" w:ascii="仿宋" w:hAnsi="仿宋" w:eastAsia="仿宋"/>
          <w:b/>
          <w:bCs/>
          <w:sz w:val="24"/>
          <w:szCs w:val="24"/>
        </w:rPr>
        <w:t>十</w:t>
      </w:r>
      <w:r>
        <w:rPr>
          <w:rFonts w:hint="eastAsia" w:ascii="仿宋" w:hAnsi="仿宋" w:eastAsia="仿宋"/>
          <w:b/>
          <w:bCs/>
          <w:sz w:val="24"/>
          <w:szCs w:val="24"/>
          <w:lang w:eastAsia="zh-CN"/>
        </w:rPr>
        <w:t>五</w:t>
      </w:r>
      <w:r>
        <w:rPr>
          <w:rFonts w:hint="eastAsia" w:ascii="仿宋" w:hAnsi="仿宋" w:eastAsia="仿宋"/>
          <w:b/>
          <w:bCs/>
          <w:sz w:val="24"/>
          <w:szCs w:val="24"/>
        </w:rPr>
        <w:t>、相关术语</w:t>
      </w:r>
    </w:p>
    <w:p>
      <w:pPr>
        <w:ind w:firstLine="480" w:firstLineChars="200"/>
        <w:jc w:val="left"/>
        <w:rPr>
          <w:rFonts w:hint="eastAsia" w:ascii="仿宋" w:hAnsi="仿宋" w:eastAsia="仿宋"/>
          <w:sz w:val="24"/>
          <w:szCs w:val="24"/>
        </w:rPr>
      </w:pPr>
      <w:r>
        <w:rPr>
          <w:rFonts w:hint="eastAsia" w:ascii="仿宋" w:hAnsi="仿宋" w:eastAsia="仿宋"/>
          <w:sz w:val="24"/>
          <w:szCs w:val="24"/>
        </w:rPr>
        <w:t>采购人：系指本次</w:t>
      </w:r>
      <w:r>
        <w:rPr>
          <w:rFonts w:hint="eastAsia" w:ascii="仿宋" w:hAnsi="仿宋" w:eastAsia="仿宋"/>
          <w:sz w:val="24"/>
          <w:szCs w:val="24"/>
          <w:lang w:eastAsia="zh-CN"/>
        </w:rPr>
        <w:t>采购</w:t>
      </w:r>
      <w:r>
        <w:rPr>
          <w:rFonts w:hint="eastAsia" w:ascii="仿宋" w:hAnsi="仿宋" w:eastAsia="仿宋"/>
          <w:sz w:val="24"/>
          <w:szCs w:val="24"/>
        </w:rPr>
        <w:t>的湖州师范学院</w:t>
      </w:r>
      <w:r>
        <w:rPr>
          <w:rFonts w:hint="eastAsia" w:ascii="仿宋" w:hAnsi="仿宋" w:eastAsia="仿宋"/>
          <w:sz w:val="24"/>
          <w:szCs w:val="24"/>
          <w:lang w:eastAsia="zh-CN"/>
        </w:rPr>
        <w:t>后勤服务中心</w:t>
      </w:r>
      <w:r>
        <w:rPr>
          <w:rFonts w:hint="eastAsia" w:ascii="仿宋" w:hAnsi="仿宋" w:eastAsia="仿宋"/>
          <w:sz w:val="24"/>
          <w:szCs w:val="24"/>
        </w:rPr>
        <w:t>。</w:t>
      </w:r>
    </w:p>
    <w:p>
      <w:pPr>
        <w:ind w:firstLine="480" w:firstLineChars="200"/>
        <w:jc w:val="left"/>
        <w:rPr>
          <w:rFonts w:hint="eastAsia" w:ascii="仿宋" w:hAnsi="仿宋" w:eastAsia="仿宋"/>
          <w:sz w:val="24"/>
          <w:szCs w:val="24"/>
        </w:rPr>
      </w:pPr>
      <w:r>
        <w:rPr>
          <w:rFonts w:hint="eastAsia" w:ascii="仿宋" w:hAnsi="仿宋" w:eastAsia="仿宋"/>
          <w:sz w:val="24"/>
          <w:szCs w:val="24"/>
          <w:lang w:eastAsia="zh-CN"/>
        </w:rPr>
        <w:t>投标</w:t>
      </w:r>
      <w:r>
        <w:rPr>
          <w:rFonts w:hint="eastAsia" w:ascii="仿宋" w:hAnsi="仿宋" w:eastAsia="仿宋"/>
          <w:sz w:val="24"/>
          <w:szCs w:val="24"/>
        </w:rPr>
        <w:t>人：系指具备申请条件的报价单位。</w:t>
      </w:r>
    </w:p>
    <w:p>
      <w:pPr>
        <w:ind w:firstLine="482" w:firstLineChars="200"/>
        <w:jc w:val="left"/>
        <w:rPr>
          <w:rFonts w:hint="eastAsia" w:ascii="仿宋" w:hAnsi="仿宋" w:eastAsia="仿宋"/>
          <w:sz w:val="24"/>
          <w:szCs w:val="24"/>
        </w:rPr>
      </w:pPr>
      <w:r>
        <w:rPr>
          <w:rFonts w:hint="eastAsia" w:ascii="仿宋" w:hAnsi="仿宋" w:eastAsia="仿宋"/>
          <w:b/>
          <w:bCs/>
          <w:sz w:val="24"/>
          <w:szCs w:val="24"/>
        </w:rPr>
        <w:t>十</w:t>
      </w:r>
      <w:r>
        <w:rPr>
          <w:rFonts w:hint="eastAsia" w:ascii="仿宋" w:hAnsi="仿宋" w:eastAsia="仿宋"/>
          <w:b/>
          <w:bCs/>
          <w:sz w:val="24"/>
          <w:szCs w:val="24"/>
          <w:lang w:eastAsia="zh-CN"/>
        </w:rPr>
        <w:t>六</w:t>
      </w:r>
      <w:r>
        <w:rPr>
          <w:rFonts w:hint="eastAsia" w:ascii="仿宋" w:hAnsi="仿宋" w:eastAsia="仿宋"/>
          <w:b/>
          <w:bCs/>
          <w:sz w:val="24"/>
          <w:szCs w:val="24"/>
        </w:rPr>
        <w:t>、</w:t>
      </w:r>
      <w:r>
        <w:rPr>
          <w:rFonts w:hint="eastAsia" w:ascii="仿宋" w:hAnsi="仿宋" w:eastAsia="仿宋"/>
          <w:b/>
          <w:bCs/>
          <w:sz w:val="24"/>
          <w:szCs w:val="24"/>
          <w:lang w:eastAsia="zh-CN"/>
        </w:rPr>
        <w:t>采购</w:t>
      </w:r>
      <w:r>
        <w:rPr>
          <w:rFonts w:hint="eastAsia" w:ascii="仿宋" w:hAnsi="仿宋" w:eastAsia="仿宋"/>
          <w:b/>
          <w:bCs/>
          <w:sz w:val="24"/>
          <w:szCs w:val="24"/>
        </w:rPr>
        <w:t>信息发布</w:t>
      </w:r>
    </w:p>
    <w:p>
      <w:pPr>
        <w:ind w:firstLine="480" w:firstLineChars="200"/>
        <w:jc w:val="left"/>
        <w:rPr>
          <w:rFonts w:hint="eastAsia" w:ascii="仿宋" w:hAnsi="仿宋" w:eastAsia="仿宋"/>
          <w:sz w:val="24"/>
          <w:szCs w:val="24"/>
        </w:rPr>
      </w:pPr>
      <w:r>
        <w:rPr>
          <w:rFonts w:hint="eastAsia" w:ascii="仿宋" w:hAnsi="仿宋" w:eastAsia="仿宋"/>
          <w:sz w:val="24"/>
          <w:szCs w:val="24"/>
        </w:rPr>
        <w:t>本次</w:t>
      </w:r>
      <w:r>
        <w:rPr>
          <w:rFonts w:hint="eastAsia" w:ascii="仿宋" w:hAnsi="仿宋" w:eastAsia="仿宋"/>
          <w:sz w:val="24"/>
          <w:szCs w:val="24"/>
          <w:lang w:eastAsia="zh-CN"/>
        </w:rPr>
        <w:t>采购</w:t>
      </w:r>
      <w:r>
        <w:rPr>
          <w:rFonts w:hint="eastAsia" w:ascii="仿宋" w:hAnsi="仿宋" w:eastAsia="仿宋"/>
          <w:sz w:val="24"/>
          <w:szCs w:val="24"/>
        </w:rPr>
        <w:t>所涉及的</w:t>
      </w:r>
      <w:r>
        <w:rPr>
          <w:rFonts w:hint="eastAsia" w:ascii="仿宋" w:hAnsi="仿宋" w:eastAsia="仿宋"/>
          <w:sz w:val="24"/>
          <w:szCs w:val="24"/>
          <w:lang w:eastAsia="zh-CN"/>
        </w:rPr>
        <w:t>采购</w:t>
      </w:r>
      <w:r>
        <w:rPr>
          <w:rFonts w:hint="eastAsia" w:ascii="仿宋" w:hAnsi="仿宋" w:eastAsia="仿宋"/>
          <w:sz w:val="24"/>
          <w:szCs w:val="24"/>
        </w:rPr>
        <w:t>公告、变更公告、中标公示等信息发布均采用电子形式发布，发布网址：http://houqin.zjhu.edu.cn/“通知公告”栏。</w:t>
      </w:r>
    </w:p>
    <w:p>
      <w:pPr>
        <w:ind w:firstLine="480" w:firstLineChars="200"/>
        <w:jc w:val="left"/>
        <w:rPr>
          <w:rFonts w:hint="eastAsia" w:ascii="仿宋" w:hAnsi="仿宋" w:eastAsia="仿宋"/>
          <w:sz w:val="24"/>
          <w:szCs w:val="24"/>
        </w:rPr>
      </w:pPr>
    </w:p>
    <w:p>
      <w:pPr>
        <w:ind w:firstLine="480" w:firstLineChars="200"/>
        <w:jc w:val="left"/>
        <w:rPr>
          <w:rFonts w:hint="eastAsia" w:ascii="仿宋" w:hAnsi="仿宋" w:eastAsia="仿宋"/>
          <w:sz w:val="24"/>
          <w:szCs w:val="24"/>
        </w:rPr>
      </w:pPr>
      <w:r>
        <w:rPr>
          <w:rFonts w:hint="eastAsia" w:ascii="仿宋" w:hAnsi="仿宋" w:eastAsia="仿宋"/>
          <w:sz w:val="24"/>
          <w:szCs w:val="24"/>
        </w:rPr>
        <w:t>（以下无正文）</w:t>
      </w:r>
    </w:p>
    <w:p>
      <w:pPr>
        <w:ind w:firstLine="480" w:firstLineChars="200"/>
        <w:jc w:val="left"/>
        <w:rPr>
          <w:rFonts w:hint="eastAsia" w:ascii="仿宋" w:hAnsi="仿宋" w:eastAsia="仿宋"/>
          <w:sz w:val="24"/>
          <w:szCs w:val="24"/>
        </w:rPr>
      </w:pPr>
    </w:p>
    <w:p>
      <w:pPr>
        <w:ind w:firstLine="480" w:firstLineChars="200"/>
        <w:jc w:val="right"/>
        <w:rPr>
          <w:rFonts w:hint="eastAsia" w:ascii="仿宋" w:hAnsi="仿宋" w:eastAsia="仿宋"/>
          <w:sz w:val="24"/>
          <w:szCs w:val="24"/>
          <w:lang w:eastAsia="zh-CN"/>
        </w:rPr>
      </w:pPr>
      <w:r>
        <w:rPr>
          <w:rFonts w:hint="eastAsia" w:ascii="仿宋" w:hAnsi="仿宋" w:eastAsia="仿宋"/>
          <w:sz w:val="24"/>
          <w:szCs w:val="24"/>
        </w:rPr>
        <w:t>湖州师范学院后勤服务</w:t>
      </w:r>
      <w:r>
        <w:rPr>
          <w:rFonts w:hint="eastAsia" w:ascii="仿宋" w:hAnsi="仿宋" w:eastAsia="仿宋"/>
          <w:sz w:val="24"/>
          <w:szCs w:val="24"/>
          <w:lang w:eastAsia="zh-CN"/>
        </w:rPr>
        <w:t>中心</w:t>
      </w:r>
    </w:p>
    <w:p>
      <w:pPr>
        <w:ind w:firstLine="480" w:firstLineChars="200"/>
        <w:jc w:val="right"/>
        <w:rPr>
          <w:rFonts w:hint="eastAsia" w:ascii="仿宋" w:hAnsi="仿宋" w:eastAsia="仿宋"/>
          <w:sz w:val="24"/>
          <w:szCs w:val="24"/>
          <w:highlight w:val="none"/>
        </w:rPr>
      </w:pPr>
      <w:r>
        <w:rPr>
          <w:rFonts w:hint="eastAsia" w:ascii="仿宋" w:hAnsi="仿宋" w:eastAsia="仿宋"/>
          <w:sz w:val="24"/>
          <w:szCs w:val="24"/>
          <w:highlight w:val="none"/>
          <w:lang w:val="en-US" w:eastAsia="zh-CN"/>
        </w:rPr>
        <w:t>2021</w:t>
      </w:r>
      <w:r>
        <w:rPr>
          <w:rFonts w:hint="eastAsia" w:ascii="仿宋" w:hAnsi="仿宋" w:eastAsia="仿宋"/>
          <w:sz w:val="24"/>
          <w:szCs w:val="24"/>
          <w:highlight w:val="none"/>
        </w:rPr>
        <w:t>年</w:t>
      </w:r>
      <w:r>
        <w:rPr>
          <w:rFonts w:hint="eastAsia" w:ascii="仿宋" w:hAnsi="仿宋" w:eastAsia="仿宋"/>
          <w:sz w:val="24"/>
          <w:szCs w:val="24"/>
          <w:highlight w:val="none"/>
          <w:lang w:val="en-US" w:eastAsia="zh-CN"/>
        </w:rPr>
        <w:t>8</w:t>
      </w:r>
      <w:r>
        <w:rPr>
          <w:rFonts w:hint="eastAsia" w:ascii="仿宋" w:hAnsi="仿宋" w:eastAsia="仿宋"/>
          <w:sz w:val="24"/>
          <w:szCs w:val="24"/>
          <w:highlight w:val="none"/>
        </w:rPr>
        <w:t>月</w:t>
      </w:r>
      <w:r>
        <w:rPr>
          <w:rFonts w:hint="eastAsia" w:ascii="仿宋" w:hAnsi="仿宋" w:eastAsia="仿宋"/>
          <w:sz w:val="24"/>
          <w:szCs w:val="24"/>
          <w:highlight w:val="none"/>
          <w:lang w:val="en-US" w:eastAsia="zh-CN"/>
        </w:rPr>
        <w:t>19</w:t>
      </w:r>
      <w:r>
        <w:rPr>
          <w:rFonts w:hint="eastAsia" w:ascii="仿宋" w:hAnsi="仿宋" w:eastAsia="仿宋"/>
          <w:sz w:val="24"/>
          <w:szCs w:val="24"/>
          <w:highlight w:val="none"/>
        </w:rPr>
        <w:t>日</w:t>
      </w:r>
    </w:p>
    <w:p>
      <w:pPr>
        <w:numPr>
          <w:ilvl w:val="0"/>
          <w:numId w:val="0"/>
        </w:numPr>
        <w:contextualSpacing/>
        <w:jc w:val="left"/>
        <w:rPr>
          <w:rFonts w:hint="eastAsia" w:ascii="仿宋" w:hAnsi="仿宋" w:eastAsia="仿宋"/>
          <w:sz w:val="24"/>
          <w:szCs w:val="24"/>
          <w:highlight w:val="none"/>
          <w:lang w:eastAsia="zh-CN"/>
        </w:rPr>
      </w:pPr>
    </w:p>
    <w:p/>
    <w:p/>
    <w:p/>
    <w:p/>
    <w:p/>
    <w:p/>
    <w:p/>
    <w:p/>
    <w:p/>
    <w:p/>
    <w:p/>
    <w:p/>
    <w:p/>
    <w:p/>
    <w:p/>
    <w:p/>
    <w:p/>
    <w:p/>
    <w:p/>
    <w:p/>
    <w:p/>
    <w:p/>
    <w:p/>
    <w:p/>
    <w:p/>
    <w:p/>
    <w:p/>
    <w:p/>
    <w:p/>
    <w:p/>
    <w:p/>
    <w:p/>
    <w:p/>
    <w:p/>
    <w:p/>
    <w:p/>
    <w:p/>
    <w:p/>
    <w:p>
      <w:pPr>
        <w:pStyle w:val="3"/>
        <w:snapToGrid w:val="0"/>
        <w:spacing w:beforeLines="0" w:afterLines="0" w:line="240" w:lineRule="auto"/>
        <w:jc w:val="left"/>
        <w:rPr>
          <w:rFonts w:ascii="黑体" w:hAnsi="黑体" w:eastAsia="黑体"/>
          <w:color w:val="000000"/>
        </w:rPr>
      </w:pPr>
      <w:r>
        <w:rPr>
          <w:rFonts w:hint="eastAsia" w:ascii="黑体" w:hAnsi="黑体" w:eastAsia="黑体"/>
        </w:rPr>
        <w:t>附件</w:t>
      </w:r>
      <w:r>
        <w:rPr>
          <w:rFonts w:hint="eastAsia" w:ascii="黑体" w:hAnsi="黑体" w:eastAsia="黑体"/>
          <w:lang w:val="en-US" w:eastAsia="zh-CN"/>
        </w:rPr>
        <w:t>1</w:t>
      </w:r>
      <w:r>
        <w:rPr>
          <w:rFonts w:hint="eastAsia" w:ascii="黑体" w:hAnsi="黑体" w:eastAsia="黑体"/>
        </w:rPr>
        <w:t>：投标报价清单</w:t>
      </w:r>
    </w:p>
    <w:p>
      <w:pPr>
        <w:snapToGrid w:val="0"/>
        <w:spacing w:before="50" w:after="50"/>
        <w:jc w:val="center"/>
        <w:rPr>
          <w:rFonts w:ascii="仿宋" w:hAnsi="仿宋" w:eastAsia="仿宋"/>
          <w:b/>
          <w:sz w:val="24"/>
        </w:rPr>
      </w:pPr>
      <w:r>
        <w:rPr>
          <w:rFonts w:hint="eastAsia" w:ascii="仿宋" w:hAnsi="仿宋" w:eastAsia="仿宋"/>
          <w:b/>
          <w:sz w:val="24"/>
        </w:rPr>
        <w:t>投标报价</w:t>
      </w:r>
      <w:r>
        <w:rPr>
          <w:rFonts w:hint="eastAsia" w:ascii="仿宋" w:hAnsi="仿宋" w:eastAsia="仿宋"/>
          <w:b/>
          <w:color w:val="000000"/>
          <w:sz w:val="24"/>
        </w:rPr>
        <w:t>清</w:t>
      </w:r>
      <w:r>
        <w:rPr>
          <w:rFonts w:hint="eastAsia" w:ascii="仿宋" w:hAnsi="仿宋" w:eastAsia="仿宋"/>
          <w:b/>
          <w:sz w:val="24"/>
        </w:rPr>
        <w:t>单</w:t>
      </w:r>
    </w:p>
    <w:p>
      <w:pPr>
        <w:contextualSpacing/>
        <w:jc w:val="left"/>
        <w:rPr>
          <w:rFonts w:ascii="仿宋" w:hAnsi="仿宋" w:eastAsia="仿宋"/>
          <w:b/>
          <w:sz w:val="24"/>
          <w:szCs w:val="24"/>
        </w:rPr>
      </w:pPr>
      <w:r>
        <w:rPr>
          <w:rFonts w:hint="eastAsia" w:ascii="仿宋" w:hAnsi="仿宋" w:eastAsia="仿宋"/>
          <w:b/>
          <w:sz w:val="24"/>
        </w:rPr>
        <w:t>采购项目名称：</w:t>
      </w:r>
      <w:r>
        <w:rPr>
          <w:rFonts w:hint="eastAsia" w:ascii="仿宋" w:hAnsi="仿宋" w:eastAsia="仿宋"/>
          <w:b/>
          <w:sz w:val="24"/>
          <w:szCs w:val="24"/>
        </w:rPr>
        <w:t>湖州师范学院后勤服务中</w:t>
      </w:r>
      <w:r>
        <w:rPr>
          <w:rFonts w:hint="eastAsia" w:ascii="仿宋" w:hAnsi="仿宋" w:eastAsia="仿宋" w:cs="Times New Roman"/>
          <w:b/>
          <w:sz w:val="24"/>
          <w:szCs w:val="24"/>
        </w:rPr>
        <w:t>心宿舍楼文化布置服务项目</w:t>
      </w:r>
    </w:p>
    <w:p>
      <w:pPr>
        <w:jc w:val="left"/>
        <w:rPr>
          <w:rFonts w:hint="eastAsia" w:ascii="仿宋" w:hAnsi="仿宋" w:eastAsia="仿宋"/>
          <w:b/>
          <w:sz w:val="24"/>
        </w:rPr>
      </w:pPr>
      <w:r>
        <w:rPr>
          <w:rFonts w:hint="eastAsia" w:ascii="仿宋" w:hAnsi="仿宋" w:eastAsia="仿宋"/>
          <w:b/>
          <w:sz w:val="24"/>
        </w:rPr>
        <w:t>采购项目编号：</w:t>
      </w:r>
    </w:p>
    <w:tbl>
      <w:tblPr>
        <w:tblStyle w:val="4"/>
        <w:tblW w:w="9031" w:type="dxa"/>
        <w:tblInd w:w="93" w:type="dxa"/>
        <w:tblLayout w:type="fixed"/>
        <w:tblCellMar>
          <w:top w:w="0" w:type="dxa"/>
          <w:left w:w="108" w:type="dxa"/>
          <w:bottom w:w="0" w:type="dxa"/>
          <w:right w:w="108" w:type="dxa"/>
        </w:tblCellMar>
      </w:tblPr>
      <w:tblGrid>
        <w:gridCol w:w="583"/>
        <w:gridCol w:w="1210"/>
        <w:gridCol w:w="2219"/>
        <w:gridCol w:w="675"/>
        <w:gridCol w:w="765"/>
        <w:gridCol w:w="990"/>
        <w:gridCol w:w="1020"/>
        <w:gridCol w:w="1569"/>
      </w:tblGrid>
      <w:tr>
        <w:tblPrEx>
          <w:tblCellMar>
            <w:top w:w="0" w:type="dxa"/>
            <w:left w:w="108" w:type="dxa"/>
            <w:bottom w:w="0" w:type="dxa"/>
            <w:right w:w="108" w:type="dxa"/>
          </w:tblCellMar>
        </w:tblPrEx>
        <w:trPr>
          <w:trHeight w:val="540" w:hRule="atLeast"/>
        </w:trPr>
        <w:tc>
          <w:tcPr>
            <w:tcW w:w="583" w:type="dxa"/>
            <w:tcBorders>
              <w:top w:val="single" w:color="000000" w:sz="8"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序号</w:t>
            </w:r>
          </w:p>
        </w:tc>
        <w:tc>
          <w:tcPr>
            <w:tcW w:w="1210" w:type="dxa"/>
            <w:tcBorders>
              <w:top w:val="single" w:color="000000" w:sz="8" w:space="0"/>
              <w:left w:val="single" w:color="000000" w:sz="4" w:space="0"/>
              <w:bottom w:val="single" w:color="000000" w:sz="4" w:space="0"/>
              <w:right w:val="single" w:color="000000" w:sz="4"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项目名称</w:t>
            </w:r>
          </w:p>
        </w:tc>
        <w:tc>
          <w:tcPr>
            <w:tcW w:w="2219"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技术参数</w:t>
            </w:r>
          </w:p>
        </w:tc>
        <w:tc>
          <w:tcPr>
            <w:tcW w:w="67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单位</w:t>
            </w:r>
          </w:p>
        </w:tc>
        <w:tc>
          <w:tcPr>
            <w:tcW w:w="765"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数量</w:t>
            </w:r>
          </w:p>
        </w:tc>
        <w:tc>
          <w:tcPr>
            <w:tcW w:w="990"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综合单价</w:t>
            </w:r>
          </w:p>
        </w:tc>
        <w:tc>
          <w:tcPr>
            <w:tcW w:w="1020" w:type="dxa"/>
            <w:tcBorders>
              <w:top w:val="single" w:color="000000" w:sz="8"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合价</w:t>
            </w:r>
          </w:p>
        </w:tc>
        <w:tc>
          <w:tcPr>
            <w:tcW w:w="1569" w:type="dxa"/>
            <w:tcBorders>
              <w:top w:val="single" w:color="000000" w:sz="8" w:space="0"/>
              <w:left w:val="single" w:color="000000" w:sz="4" w:space="0"/>
              <w:bottom w:val="single" w:color="000000" w:sz="4" w:space="0"/>
              <w:right w:val="single" w:color="000000" w:sz="8" w:space="0"/>
            </w:tcBorders>
            <w:vAlign w:val="center"/>
          </w:tcPr>
          <w:p>
            <w:pPr>
              <w:widowControl/>
              <w:jc w:val="center"/>
              <w:textAlignment w:val="center"/>
              <w:rPr>
                <w:rFonts w:ascii="宋体" w:cs="宋体"/>
                <w:b/>
                <w:bCs/>
                <w:color w:val="00000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20" w:hRule="atLeast"/>
        </w:trPr>
        <w:tc>
          <w:tcPr>
            <w:tcW w:w="583"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一</w:t>
            </w:r>
          </w:p>
        </w:tc>
        <w:tc>
          <w:tcPr>
            <w:tcW w:w="121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设计费</w:t>
            </w:r>
          </w:p>
        </w:tc>
        <w:tc>
          <w:tcPr>
            <w:tcW w:w="7238" w:type="dxa"/>
            <w:gridSpan w:val="6"/>
            <w:tcBorders>
              <w:top w:val="single" w:color="000000" w:sz="4" w:space="0"/>
              <w:left w:val="nil"/>
              <w:bottom w:val="single" w:color="000000" w:sz="4" w:space="0"/>
              <w:right w:val="single" w:color="000000" w:sz="8" w:space="0"/>
            </w:tcBorders>
            <w:shd w:val="clear" w:color="auto" w:fill="D9D9D9"/>
            <w:noWrap/>
            <w:vAlign w:val="center"/>
          </w:tcPr>
          <w:p>
            <w:pPr>
              <w:jc w:val="center"/>
              <w:rPr>
                <w:rFonts w:ascii="宋体" w:cs="宋体"/>
                <w:b/>
                <w:bCs/>
                <w:color w:val="000000"/>
                <w:sz w:val="16"/>
                <w:szCs w:val="16"/>
              </w:rPr>
            </w:pPr>
            <w:r>
              <w:rPr>
                <w:rFonts w:hint="eastAsia" w:ascii="宋体" w:hAnsi="宋体" w:cs="宋体"/>
                <w:b/>
                <w:bCs/>
                <w:color w:val="000000"/>
                <w:kern w:val="0"/>
                <w:sz w:val="16"/>
                <w:szCs w:val="16"/>
              </w:rPr>
              <w:t>由投标人根据自身情况进行设计报价，但设计费不得超过总报价的</w:t>
            </w:r>
            <w:r>
              <w:rPr>
                <w:rFonts w:ascii="宋体" w:hAnsi="宋体" w:cs="宋体"/>
                <w:b/>
                <w:bCs/>
                <w:color w:val="000000"/>
                <w:kern w:val="0"/>
                <w:sz w:val="16"/>
                <w:szCs w:val="16"/>
              </w:rPr>
              <w:t>10%</w:t>
            </w:r>
          </w:p>
        </w:tc>
      </w:tr>
      <w:tr>
        <w:tblPrEx>
          <w:tblCellMar>
            <w:top w:w="0" w:type="dxa"/>
            <w:left w:w="108" w:type="dxa"/>
            <w:bottom w:w="0" w:type="dxa"/>
            <w:right w:w="108" w:type="dxa"/>
          </w:tblCellMar>
        </w:tblPrEx>
        <w:trPr>
          <w:trHeight w:val="60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lang w:val="en-US" w:eastAsia="zh-CN"/>
              </w:rPr>
              <w:t>设计费</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rPr>
              <w:t>根据采购需求编制设计方案，含设计文字说明</w:t>
            </w:r>
            <w:r>
              <w:rPr>
                <w:rFonts w:hint="eastAsia" w:ascii="宋体" w:hAnsi="宋体" w:cs="宋体"/>
                <w:color w:val="000000"/>
                <w:kern w:val="0"/>
                <w:sz w:val="16"/>
                <w:szCs w:val="16"/>
                <w:lang w:val="en-US" w:eastAsia="zh-CN"/>
              </w:rPr>
              <w:t>及效果图设计及</w:t>
            </w:r>
            <w:r>
              <w:rPr>
                <w:rFonts w:hint="eastAsia" w:ascii="宋体" w:hAnsi="宋体" w:cs="宋体"/>
                <w:b/>
                <w:bCs/>
                <w:color w:val="000000"/>
                <w:kern w:val="0"/>
                <w:sz w:val="16"/>
                <w:szCs w:val="16"/>
                <w:lang w:val="en-US" w:eastAsia="zh-CN"/>
              </w:rPr>
              <w:t>中标后的深化设计</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项</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hAnsi="宋体" w:cs="宋体"/>
                <w:color w:val="000000"/>
                <w:kern w:val="0"/>
                <w:sz w:val="16"/>
                <w:szCs w:val="16"/>
              </w:rPr>
              <w:t>1</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color w:val="000000"/>
                <w:sz w:val="16"/>
                <w:szCs w:val="16"/>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ascii="宋体" w:cs="宋体"/>
                <w:color w:val="000000"/>
                <w:sz w:val="16"/>
                <w:szCs w:val="16"/>
              </w:rPr>
            </w:pPr>
          </w:p>
        </w:tc>
        <w:tc>
          <w:tcPr>
            <w:tcW w:w="1210" w:type="dxa"/>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小计</w:t>
            </w:r>
          </w:p>
        </w:tc>
        <w:tc>
          <w:tcPr>
            <w:tcW w:w="2219" w:type="dxa"/>
            <w:tcBorders>
              <w:top w:val="single" w:color="000000" w:sz="4" w:space="0"/>
              <w:left w:val="nil"/>
              <w:bottom w:val="single" w:color="000000" w:sz="4" w:space="0"/>
              <w:right w:val="nil"/>
            </w:tcBorders>
            <w:vAlign w:val="center"/>
          </w:tcPr>
          <w:p>
            <w:pPr>
              <w:jc w:val="left"/>
              <w:rPr>
                <w:rFonts w:ascii="宋体" w:cs="宋体"/>
                <w:b/>
                <w:bCs/>
                <w:color w:val="000000"/>
                <w:sz w:val="20"/>
                <w:szCs w:val="20"/>
              </w:rPr>
            </w:pPr>
          </w:p>
        </w:tc>
        <w:tc>
          <w:tcPr>
            <w:tcW w:w="675"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765" w:type="dxa"/>
            <w:tcBorders>
              <w:top w:val="single" w:color="000000" w:sz="4" w:space="0"/>
              <w:left w:val="nil"/>
              <w:bottom w:val="single" w:color="000000" w:sz="4" w:space="0"/>
              <w:right w:val="nil"/>
            </w:tcBorders>
            <w:noWrap/>
            <w:vAlign w:val="center"/>
          </w:tcPr>
          <w:p>
            <w:pPr>
              <w:jc w:val="center"/>
              <w:rPr>
                <w:rFonts w:ascii="宋体" w:cs="宋体"/>
                <w:b/>
                <w:bCs/>
                <w:color w:val="000000"/>
                <w:sz w:val="20"/>
                <w:szCs w:val="20"/>
              </w:rPr>
            </w:pPr>
          </w:p>
        </w:tc>
        <w:tc>
          <w:tcPr>
            <w:tcW w:w="990" w:type="dxa"/>
            <w:tcBorders>
              <w:top w:val="single" w:color="000000" w:sz="4" w:space="0"/>
              <w:left w:val="nil"/>
              <w:bottom w:val="single" w:color="000000" w:sz="4" w:space="0"/>
              <w:right w:val="single" w:color="000000" w:sz="4" w:space="0"/>
            </w:tcBorders>
            <w:noWrap/>
            <w:vAlign w:val="center"/>
          </w:tcPr>
          <w:p>
            <w:pPr>
              <w:jc w:val="center"/>
              <w:rPr>
                <w:rFonts w:ascii="宋体" w:cs="宋体"/>
                <w:b/>
                <w:bCs/>
                <w:color w:val="000000"/>
                <w:sz w:val="20"/>
                <w:szCs w:val="20"/>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20" w:hRule="atLeast"/>
        </w:trPr>
        <w:tc>
          <w:tcPr>
            <w:tcW w:w="583" w:type="dxa"/>
            <w:tcBorders>
              <w:top w:val="single" w:color="000000" w:sz="4" w:space="0"/>
              <w:left w:val="single" w:color="000000" w:sz="8" w:space="0"/>
              <w:bottom w:val="single" w:color="000000" w:sz="4" w:space="0"/>
              <w:right w:val="single" w:color="000000" w:sz="4" w:space="0"/>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二</w:t>
            </w:r>
          </w:p>
        </w:tc>
        <w:tc>
          <w:tcPr>
            <w:tcW w:w="1210" w:type="dxa"/>
            <w:tcBorders>
              <w:top w:val="single" w:color="000000" w:sz="4" w:space="0"/>
              <w:left w:val="single" w:color="000000" w:sz="4" w:space="0"/>
              <w:bottom w:val="single" w:color="000000" w:sz="4" w:space="0"/>
              <w:right w:val="nil"/>
            </w:tcBorders>
            <w:shd w:val="clear" w:color="auto" w:fill="D9D9D9"/>
            <w:noWrap/>
            <w:vAlign w:val="center"/>
          </w:tcPr>
          <w:p>
            <w:pPr>
              <w:widowControl/>
              <w:jc w:val="center"/>
              <w:textAlignment w:val="center"/>
              <w:rPr>
                <w:rFonts w:ascii="宋体" w:cs="宋体"/>
                <w:b/>
                <w:bCs/>
                <w:color w:val="000000"/>
                <w:sz w:val="16"/>
                <w:szCs w:val="16"/>
              </w:rPr>
            </w:pPr>
            <w:r>
              <w:rPr>
                <w:rFonts w:hint="eastAsia" w:ascii="宋体" w:hAnsi="宋体" w:cs="宋体"/>
                <w:b/>
                <w:bCs/>
                <w:color w:val="000000"/>
                <w:kern w:val="0"/>
                <w:sz w:val="16"/>
                <w:szCs w:val="16"/>
              </w:rPr>
              <w:t>综合布展</w:t>
            </w:r>
          </w:p>
        </w:tc>
        <w:tc>
          <w:tcPr>
            <w:tcW w:w="2219" w:type="dxa"/>
            <w:tcBorders>
              <w:top w:val="single" w:color="000000" w:sz="4" w:space="0"/>
              <w:left w:val="nil"/>
              <w:bottom w:val="single" w:color="000000" w:sz="4" w:space="0"/>
              <w:right w:val="nil"/>
            </w:tcBorders>
            <w:shd w:val="clear" w:color="auto" w:fill="D9D9D9"/>
            <w:noWrap/>
            <w:vAlign w:val="center"/>
          </w:tcPr>
          <w:p>
            <w:pPr>
              <w:jc w:val="left"/>
              <w:rPr>
                <w:rFonts w:ascii="宋体" w:cs="宋体"/>
                <w:b/>
                <w:bCs/>
                <w:color w:val="000000"/>
                <w:sz w:val="16"/>
                <w:szCs w:val="16"/>
              </w:rPr>
            </w:pPr>
          </w:p>
        </w:tc>
        <w:tc>
          <w:tcPr>
            <w:tcW w:w="67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765"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990"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020" w:type="dxa"/>
            <w:tcBorders>
              <w:top w:val="single" w:color="000000" w:sz="4" w:space="0"/>
              <w:left w:val="nil"/>
              <w:bottom w:val="single" w:color="000000" w:sz="4" w:space="0"/>
              <w:right w:val="nil"/>
            </w:tcBorders>
            <w:shd w:val="clear" w:color="auto" w:fill="D9D9D9"/>
            <w:noWrap/>
            <w:vAlign w:val="center"/>
          </w:tcPr>
          <w:p>
            <w:pPr>
              <w:jc w:val="center"/>
              <w:rPr>
                <w:rFonts w:ascii="宋体" w:cs="宋体"/>
                <w:b/>
                <w:bCs/>
                <w:color w:val="000000"/>
                <w:sz w:val="16"/>
                <w:szCs w:val="16"/>
              </w:rPr>
            </w:pPr>
          </w:p>
        </w:tc>
        <w:tc>
          <w:tcPr>
            <w:tcW w:w="1569" w:type="dxa"/>
            <w:tcBorders>
              <w:top w:val="single" w:color="000000" w:sz="4" w:space="0"/>
              <w:left w:val="nil"/>
              <w:bottom w:val="single" w:color="000000" w:sz="4" w:space="0"/>
              <w:right w:val="single" w:color="000000" w:sz="8" w:space="0"/>
            </w:tcBorders>
            <w:shd w:val="clear" w:color="auto" w:fill="D9D9D9"/>
            <w:vAlign w:val="center"/>
          </w:tcPr>
          <w:p>
            <w:pPr>
              <w:jc w:val="center"/>
              <w:rPr>
                <w:rFonts w:ascii="宋体" w:cs="宋体"/>
                <w:b/>
                <w:bCs/>
                <w:color w:val="000000"/>
                <w:sz w:val="16"/>
                <w:szCs w:val="16"/>
              </w:rPr>
            </w:pPr>
          </w:p>
        </w:tc>
      </w:tr>
      <w:tr>
        <w:tblPrEx>
          <w:tblCellMar>
            <w:top w:w="0" w:type="dxa"/>
            <w:left w:w="108" w:type="dxa"/>
            <w:bottom w:w="0" w:type="dxa"/>
            <w:right w:w="108" w:type="dxa"/>
          </w:tblCellMar>
        </w:tblPrEx>
        <w:trPr>
          <w:trHeight w:val="994"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艺术宣传栏</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1.规格：1100*4000mm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件</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1015"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艺术墙绘制</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1.规格：6600*5500mm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2.工艺：手工绘制</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由各投标单位自行深化设计</w:t>
            </w:r>
          </w:p>
        </w:tc>
      </w:tr>
      <w:tr>
        <w:tblPrEx>
          <w:tblCellMar>
            <w:top w:w="0" w:type="dxa"/>
            <w:left w:w="108" w:type="dxa"/>
            <w:bottom w:w="0" w:type="dxa"/>
            <w:right w:w="108" w:type="dxa"/>
          </w:tblCellMar>
        </w:tblPrEx>
        <w:trPr>
          <w:trHeight w:val="113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高档镜框画艺术制作安装</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1.规格：500*600mm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幅</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hint="default" w:ascii="宋体" w:eastAsia="宋体" w:cs="宋体"/>
                <w:color w:val="000000"/>
                <w:sz w:val="16"/>
                <w:szCs w:val="16"/>
                <w:lang w:val="en-US" w:eastAsia="zh-CN"/>
              </w:rPr>
            </w:pPr>
            <w:r>
              <w:rPr>
                <w:rFonts w:hint="eastAsia" w:ascii="宋体" w:hAnsi="宋体" w:cs="宋体"/>
                <w:color w:val="000000"/>
                <w:kern w:val="0"/>
                <w:sz w:val="16"/>
                <w:szCs w:val="16"/>
                <w:lang w:val="en-US" w:eastAsia="zh-CN"/>
              </w:rPr>
              <w:t>具体数量及内容由各投标单位自行深化设计</w:t>
            </w:r>
          </w:p>
        </w:tc>
      </w:tr>
      <w:tr>
        <w:tblPrEx>
          <w:tblCellMar>
            <w:top w:w="0" w:type="dxa"/>
            <w:left w:w="108" w:type="dxa"/>
            <w:bottom w:w="0" w:type="dxa"/>
            <w:right w:w="108" w:type="dxa"/>
          </w:tblCellMar>
        </w:tblPrEx>
        <w:trPr>
          <w:trHeight w:val="683"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4</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阅读文化陈列区</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1.规格：4000*1450mm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造型由各投标单位自行深化设计</w:t>
            </w:r>
          </w:p>
        </w:tc>
      </w:tr>
      <w:tr>
        <w:tblPrEx>
          <w:tblCellMar>
            <w:top w:w="0" w:type="dxa"/>
            <w:left w:w="108" w:type="dxa"/>
            <w:bottom w:w="0" w:type="dxa"/>
            <w:right w:w="108" w:type="dxa"/>
          </w:tblCellMar>
        </w:tblPrEx>
        <w:trPr>
          <w:trHeight w:val="9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5</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轨道射灯</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1.名称：单回路轨道射灯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2.规格：9-15W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3.安装形式：滑轨式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台</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964"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6</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前台吊灯</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1.名称：前台吊灯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2.规格：7-10W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3.安装形式：吊装式\吸顶式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91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7</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大厅吊灯</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1、名称：大厅吊灯</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2、规格：15-18W</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3.安装形式：吊装式</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个</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4.00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p>
        </w:tc>
      </w:tr>
      <w:tr>
        <w:tblPrEx>
          <w:tblCellMar>
            <w:top w:w="0" w:type="dxa"/>
            <w:left w:w="108" w:type="dxa"/>
            <w:bottom w:w="0" w:type="dxa"/>
            <w:right w:w="108" w:type="dxa"/>
          </w:tblCellMar>
        </w:tblPrEx>
        <w:trPr>
          <w:trHeight w:val="1008"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8</w:t>
            </w:r>
          </w:p>
        </w:tc>
        <w:tc>
          <w:tcPr>
            <w:tcW w:w="121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文化休闲区</w:t>
            </w:r>
          </w:p>
        </w:tc>
        <w:tc>
          <w:tcPr>
            <w:tcW w:w="22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1.规格：3234x1000x600mm</w:t>
            </w:r>
            <w:r>
              <w:rPr>
                <w:rFonts w:hint="eastAsia" w:ascii="宋体" w:hAnsi="宋体" w:cs="宋体"/>
                <w:color w:val="000000"/>
                <w:kern w:val="0"/>
                <w:sz w:val="16"/>
                <w:szCs w:val="16"/>
                <w:lang w:val="en-US" w:eastAsia="zh-CN"/>
              </w:rPr>
              <w:br w:type="textWrapping"/>
            </w:r>
            <w:r>
              <w:rPr>
                <w:rFonts w:hint="eastAsia" w:ascii="宋体" w:hAnsi="宋体" w:cs="宋体"/>
                <w:color w:val="000000"/>
                <w:kern w:val="0"/>
                <w:sz w:val="16"/>
                <w:szCs w:val="16"/>
                <w:lang w:val="en-US" w:eastAsia="zh-CN"/>
              </w:rPr>
              <w:t>2.工艺：文化布置、艺术制作，现场安装</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组</w:t>
            </w:r>
          </w:p>
        </w:tc>
        <w:tc>
          <w:tcPr>
            <w:tcW w:w="76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1.00</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color w:val="000000"/>
                <w:sz w:val="16"/>
                <w:szCs w:val="16"/>
              </w:rPr>
            </w:pP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color w:val="000000"/>
                <w:sz w:val="16"/>
                <w:szCs w:val="16"/>
              </w:rPr>
            </w:pPr>
            <w:r>
              <w:rPr>
                <w:rFonts w:ascii="宋体" w:cs="宋体"/>
                <w:color w:val="000000"/>
                <w:kern w:val="0"/>
                <w:sz w:val="16"/>
                <w:szCs w:val="16"/>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widowControl/>
              <w:jc w:val="center"/>
              <w:textAlignment w:val="center"/>
              <w:rPr>
                <w:rFonts w:ascii="宋体" w:cs="宋体"/>
                <w:color w:val="000000"/>
                <w:sz w:val="16"/>
                <w:szCs w:val="16"/>
              </w:rPr>
            </w:pPr>
            <w:r>
              <w:rPr>
                <w:rFonts w:hint="eastAsia" w:ascii="宋体" w:hAnsi="宋体" w:cs="宋体"/>
                <w:color w:val="000000"/>
                <w:kern w:val="0"/>
                <w:sz w:val="16"/>
                <w:szCs w:val="16"/>
              </w:rPr>
              <w:t>造型及尺寸由各投标单位自行深化设计</w:t>
            </w: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cs="宋体"/>
                <w:b/>
                <w:bCs/>
                <w:color w:val="000000"/>
                <w:sz w:val="20"/>
                <w:szCs w:val="20"/>
                <w:lang w:val="en-US" w:eastAsia="zh-CN"/>
              </w:rPr>
            </w:pPr>
            <w:r>
              <w:rPr>
                <w:rFonts w:hint="eastAsia" w:ascii="宋体" w:cs="宋体"/>
                <w:b/>
                <w:bCs/>
                <w:color w:val="000000"/>
                <w:sz w:val="20"/>
                <w:szCs w:val="20"/>
                <w:lang w:val="en-US" w:eastAsia="zh-CN"/>
              </w:rPr>
              <w:t>A</w:t>
            </w:r>
          </w:p>
        </w:tc>
        <w:tc>
          <w:tcPr>
            <w:tcW w:w="58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cs="宋体"/>
                <w:b/>
                <w:bCs/>
                <w:color w:val="000000"/>
                <w:sz w:val="20"/>
                <w:szCs w:val="20"/>
              </w:rPr>
            </w:pPr>
            <w:r>
              <w:rPr>
                <w:rFonts w:hint="eastAsia" w:ascii="宋体" w:hAnsi="宋体" w:cs="宋体"/>
                <w:b/>
                <w:bCs/>
                <w:color w:val="000000"/>
                <w:kern w:val="0"/>
                <w:sz w:val="20"/>
                <w:szCs w:val="20"/>
              </w:rPr>
              <w:t>小计</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4" w:space="0"/>
              <w:right w:val="single" w:color="000000" w:sz="4" w:space="0"/>
            </w:tcBorders>
            <w:noWrap/>
            <w:vAlign w:val="center"/>
          </w:tcPr>
          <w:p>
            <w:pPr>
              <w:jc w:val="center"/>
              <w:rPr>
                <w:rFonts w:hint="eastAsia" w:ascii="宋体" w:cs="宋体"/>
                <w:b/>
                <w:bCs/>
                <w:color w:val="000000"/>
                <w:sz w:val="20"/>
                <w:szCs w:val="20"/>
                <w:lang w:val="en-US" w:eastAsia="zh-CN"/>
              </w:rPr>
            </w:pPr>
            <w:r>
              <w:rPr>
                <w:rFonts w:hint="eastAsia" w:ascii="宋体" w:cs="宋体"/>
                <w:b/>
                <w:bCs/>
                <w:color w:val="000000"/>
                <w:sz w:val="20"/>
                <w:szCs w:val="20"/>
                <w:lang w:val="en-US" w:eastAsia="zh-CN"/>
              </w:rPr>
              <w:t>B</w:t>
            </w:r>
          </w:p>
        </w:tc>
        <w:tc>
          <w:tcPr>
            <w:tcW w:w="5859"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b/>
                <w:bCs/>
                <w:color w:val="000000"/>
                <w:kern w:val="0"/>
                <w:sz w:val="20"/>
                <w:szCs w:val="20"/>
                <w:lang w:val="en-US" w:eastAsia="zh-CN"/>
              </w:rPr>
            </w:pPr>
            <w:r>
              <w:rPr>
                <w:rFonts w:hint="eastAsia" w:ascii="宋体" w:hAnsi="宋体" w:cs="宋体"/>
                <w:b/>
                <w:bCs/>
                <w:color w:val="000000"/>
                <w:kern w:val="0"/>
                <w:sz w:val="20"/>
                <w:szCs w:val="20"/>
                <w:lang w:val="en-US" w:eastAsia="zh-CN"/>
              </w:rPr>
              <w:t>税金（A*6%)</w:t>
            </w:r>
          </w:p>
        </w:tc>
        <w:tc>
          <w:tcPr>
            <w:tcW w:w="102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cs="宋体"/>
                <w:b/>
                <w:bCs/>
                <w:color w:val="000000"/>
                <w:kern w:val="0"/>
                <w:sz w:val="20"/>
                <w:szCs w:val="20"/>
              </w:rPr>
            </w:pPr>
          </w:p>
        </w:tc>
        <w:tc>
          <w:tcPr>
            <w:tcW w:w="1569" w:type="dxa"/>
            <w:tcBorders>
              <w:top w:val="single" w:color="000000" w:sz="4" w:space="0"/>
              <w:left w:val="single" w:color="000000" w:sz="4" w:space="0"/>
              <w:bottom w:val="single" w:color="000000" w:sz="4" w:space="0"/>
              <w:right w:val="single" w:color="000000" w:sz="8" w:space="0"/>
            </w:tcBorders>
            <w:vAlign w:val="center"/>
          </w:tcPr>
          <w:p>
            <w:pPr>
              <w:jc w:val="center"/>
              <w:rPr>
                <w:rFonts w:ascii="宋体" w:cs="宋体"/>
                <w:b/>
                <w:bCs/>
                <w:color w:val="000000"/>
                <w:sz w:val="20"/>
                <w:szCs w:val="20"/>
              </w:rPr>
            </w:pPr>
          </w:p>
        </w:tc>
      </w:tr>
      <w:tr>
        <w:tblPrEx>
          <w:tblCellMar>
            <w:top w:w="0" w:type="dxa"/>
            <w:left w:w="108" w:type="dxa"/>
            <w:bottom w:w="0" w:type="dxa"/>
            <w:right w:w="108" w:type="dxa"/>
          </w:tblCellMar>
        </w:tblPrEx>
        <w:trPr>
          <w:trHeight w:val="440" w:hRule="atLeast"/>
        </w:trPr>
        <w:tc>
          <w:tcPr>
            <w:tcW w:w="583" w:type="dxa"/>
            <w:tcBorders>
              <w:top w:val="single" w:color="000000" w:sz="4" w:space="0"/>
              <w:left w:val="single" w:color="000000" w:sz="8" w:space="0"/>
              <w:bottom w:val="single" w:color="000000" w:sz="8" w:space="0"/>
              <w:right w:val="single" w:color="000000" w:sz="4" w:space="0"/>
            </w:tcBorders>
            <w:noWrap/>
            <w:vAlign w:val="center"/>
          </w:tcPr>
          <w:p>
            <w:pPr>
              <w:jc w:val="center"/>
              <w:rPr>
                <w:rFonts w:hint="eastAsia" w:ascii="宋体" w:eastAsia="宋体" w:cs="宋体"/>
                <w:b/>
                <w:bCs/>
                <w:color w:val="000000"/>
                <w:sz w:val="20"/>
                <w:szCs w:val="20"/>
                <w:lang w:val="en-US" w:eastAsia="zh-CN"/>
              </w:rPr>
            </w:pPr>
            <w:r>
              <w:rPr>
                <w:rFonts w:hint="eastAsia" w:ascii="宋体" w:cs="宋体"/>
                <w:b/>
                <w:bCs/>
                <w:color w:val="000000"/>
                <w:sz w:val="20"/>
                <w:szCs w:val="20"/>
                <w:lang w:val="en-US" w:eastAsia="zh-CN"/>
              </w:rPr>
              <w:t>C</w:t>
            </w:r>
          </w:p>
        </w:tc>
        <w:tc>
          <w:tcPr>
            <w:tcW w:w="5859" w:type="dxa"/>
            <w:gridSpan w:val="5"/>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hint="eastAsia" w:ascii="宋体" w:hAnsi="宋体" w:cs="宋体"/>
                <w:b/>
                <w:bCs/>
                <w:color w:val="000000"/>
                <w:kern w:val="0"/>
                <w:sz w:val="20"/>
                <w:szCs w:val="20"/>
              </w:rPr>
              <w:t>费用合计</w:t>
            </w:r>
            <w:r>
              <w:rPr>
                <w:rFonts w:ascii="宋体" w:hAnsi="宋体" w:cs="宋体"/>
                <w:b/>
                <w:bCs/>
                <w:color w:val="000000"/>
                <w:kern w:val="0"/>
                <w:sz w:val="20"/>
                <w:szCs w:val="20"/>
              </w:rPr>
              <w:t>(</w:t>
            </w:r>
            <w:r>
              <w:rPr>
                <w:rFonts w:hint="eastAsia" w:ascii="宋体" w:hAnsi="宋体" w:cs="宋体"/>
                <w:b/>
                <w:bCs/>
                <w:color w:val="000000"/>
                <w:kern w:val="0"/>
                <w:sz w:val="20"/>
                <w:szCs w:val="20"/>
                <w:lang w:val="en-US" w:eastAsia="zh-CN"/>
              </w:rPr>
              <w:t>A</w:t>
            </w:r>
            <w:r>
              <w:rPr>
                <w:rFonts w:ascii="宋体" w:hAnsi="宋体" w:cs="宋体"/>
                <w:b/>
                <w:bCs/>
                <w:color w:val="000000"/>
                <w:kern w:val="0"/>
                <w:sz w:val="20"/>
                <w:szCs w:val="20"/>
              </w:rPr>
              <w:t>+</w:t>
            </w:r>
            <w:r>
              <w:rPr>
                <w:rFonts w:hint="eastAsia" w:ascii="宋体" w:hAnsi="宋体" w:cs="宋体"/>
                <w:b/>
                <w:bCs/>
                <w:color w:val="000000"/>
                <w:kern w:val="0"/>
                <w:sz w:val="20"/>
                <w:szCs w:val="20"/>
                <w:lang w:val="en-US" w:eastAsia="zh-CN"/>
              </w:rPr>
              <w:t>B</w:t>
            </w:r>
            <w:r>
              <w:rPr>
                <w:rFonts w:hint="eastAsia" w:ascii="宋体" w:hAnsi="宋体" w:cs="宋体"/>
                <w:b/>
                <w:bCs/>
                <w:color w:val="000000"/>
                <w:kern w:val="0"/>
                <w:sz w:val="20"/>
                <w:szCs w:val="20"/>
              </w:rPr>
              <w:t>）</w:t>
            </w:r>
          </w:p>
        </w:tc>
        <w:tc>
          <w:tcPr>
            <w:tcW w:w="1020" w:type="dxa"/>
            <w:tcBorders>
              <w:top w:val="single" w:color="000000" w:sz="4" w:space="0"/>
              <w:left w:val="single" w:color="000000" w:sz="4" w:space="0"/>
              <w:bottom w:val="single" w:color="000000" w:sz="8" w:space="0"/>
              <w:right w:val="single" w:color="000000" w:sz="4" w:space="0"/>
            </w:tcBorders>
            <w:noWrap/>
            <w:vAlign w:val="center"/>
          </w:tcPr>
          <w:p>
            <w:pPr>
              <w:widowControl/>
              <w:jc w:val="center"/>
              <w:textAlignment w:val="center"/>
              <w:rPr>
                <w:rFonts w:ascii="宋体" w:cs="宋体"/>
                <w:b/>
                <w:bCs/>
                <w:color w:val="000000"/>
                <w:sz w:val="20"/>
                <w:szCs w:val="20"/>
              </w:rPr>
            </w:pPr>
            <w:r>
              <w:rPr>
                <w:rFonts w:ascii="宋体" w:cs="宋体"/>
                <w:b/>
                <w:bCs/>
                <w:color w:val="000000"/>
                <w:kern w:val="0"/>
                <w:sz w:val="20"/>
                <w:szCs w:val="20"/>
              </w:rPr>
              <w:t>0</w:t>
            </w:r>
          </w:p>
        </w:tc>
        <w:tc>
          <w:tcPr>
            <w:tcW w:w="1569" w:type="dxa"/>
            <w:tcBorders>
              <w:top w:val="single" w:color="000000" w:sz="4" w:space="0"/>
              <w:left w:val="single" w:color="000000" w:sz="4" w:space="0"/>
              <w:bottom w:val="single" w:color="000000" w:sz="8" w:space="0"/>
              <w:right w:val="single" w:color="000000" w:sz="8" w:space="0"/>
            </w:tcBorders>
            <w:vAlign w:val="center"/>
          </w:tcPr>
          <w:p>
            <w:pPr>
              <w:jc w:val="center"/>
              <w:rPr>
                <w:rFonts w:ascii="宋体" w:cs="宋体"/>
                <w:b/>
                <w:bCs/>
                <w:color w:val="000000"/>
                <w:sz w:val="20"/>
                <w:szCs w:val="20"/>
              </w:rPr>
            </w:pPr>
          </w:p>
        </w:tc>
      </w:tr>
    </w:tbl>
    <w:p>
      <w:pPr>
        <w:jc w:val="left"/>
        <w:rPr>
          <w:rFonts w:hint="eastAsia" w:ascii="黑体" w:hAnsi="黑体" w:eastAsia="黑体" w:cs="Times New Roman"/>
          <w:kern w:val="2"/>
          <w:sz w:val="21"/>
          <w:szCs w:val="20"/>
          <w:lang w:val="en-US" w:eastAsia="zh-CN" w:bidi="ar-SA"/>
        </w:rPr>
      </w:pPr>
      <w:r>
        <w:rPr>
          <w:rFonts w:hint="eastAsia" w:ascii="仿宋" w:hAnsi="仿宋" w:eastAsia="仿宋"/>
          <w:b/>
          <w:sz w:val="24"/>
          <w:szCs w:val="24"/>
          <w:highlight w:val="none"/>
        </w:rPr>
        <w:t>注</w:t>
      </w:r>
      <w:r>
        <w:rPr>
          <w:rFonts w:hint="eastAsia" w:ascii="仿宋" w:hAnsi="仿宋" w:eastAsia="仿宋"/>
          <w:b/>
          <w:sz w:val="24"/>
          <w:szCs w:val="24"/>
          <w:highlight w:val="none"/>
          <w:lang w:eastAsia="zh-CN"/>
        </w:rPr>
        <w:t>：</w:t>
      </w:r>
      <w:r>
        <w:rPr>
          <w:rFonts w:hint="eastAsia" w:ascii="仿宋" w:hAnsi="仿宋" w:eastAsia="仿宋"/>
          <w:b/>
          <w:sz w:val="24"/>
          <w:szCs w:val="24"/>
          <w:highlight w:val="none"/>
        </w:rPr>
        <w:t>费用按照中标单价</w:t>
      </w:r>
      <w:r>
        <w:rPr>
          <w:rFonts w:ascii="仿宋" w:hAnsi="仿宋" w:eastAsia="仿宋"/>
          <w:b/>
          <w:sz w:val="24"/>
          <w:szCs w:val="24"/>
          <w:highlight w:val="none"/>
        </w:rPr>
        <w:t>*</w:t>
      </w:r>
      <w:r>
        <w:rPr>
          <w:rFonts w:hint="eastAsia" w:ascii="仿宋" w:hAnsi="仿宋" w:eastAsia="仿宋"/>
          <w:b/>
          <w:sz w:val="24"/>
          <w:szCs w:val="24"/>
          <w:highlight w:val="none"/>
        </w:rPr>
        <w:t>实际数量结算；本项目最终结算价不得超出</w:t>
      </w:r>
      <w:r>
        <w:rPr>
          <w:rFonts w:hint="eastAsia" w:ascii="仿宋" w:hAnsi="仿宋" w:eastAsia="仿宋"/>
          <w:b/>
          <w:sz w:val="24"/>
          <w:szCs w:val="24"/>
          <w:highlight w:val="none"/>
          <w:lang w:val="en-US" w:eastAsia="zh-CN"/>
        </w:rPr>
        <w:t>3.9654万</w:t>
      </w:r>
      <w:r>
        <w:rPr>
          <w:rFonts w:hint="eastAsia" w:ascii="仿宋" w:hAnsi="仿宋" w:eastAsia="仿宋"/>
          <w:b/>
          <w:sz w:val="24"/>
          <w:szCs w:val="24"/>
          <w:highlight w:val="none"/>
        </w:rPr>
        <w:t>元。</w:t>
      </w:r>
    </w:p>
    <w:p>
      <w:pPr>
        <w:keepNext w:val="0"/>
        <w:keepLines w:val="0"/>
        <w:pageBreakBefore w:val="0"/>
        <w:widowControl w:val="0"/>
        <w:kinsoku/>
        <w:wordWrap/>
        <w:overflowPunct/>
        <w:topLinePunct w:val="0"/>
        <w:bidi w:val="0"/>
        <w:adjustRightInd/>
        <w:snapToGrid w:val="0"/>
        <w:spacing w:before="120" w:beforeLines="50" w:after="50" w:line="312" w:lineRule="auto"/>
        <w:outlineLvl w:val="1"/>
        <w:rPr>
          <w:rFonts w:hint="eastAsia" w:ascii="黑体" w:hAnsi="黑体" w:eastAsia="黑体" w:cs="Times New Roman"/>
          <w:kern w:val="2"/>
          <w:sz w:val="21"/>
          <w:szCs w:val="20"/>
          <w:lang w:val="en-US" w:eastAsia="zh-CN" w:bidi="ar-SA"/>
        </w:rPr>
      </w:pPr>
      <w:r>
        <w:rPr>
          <w:rFonts w:hint="eastAsia" w:ascii="黑体" w:hAnsi="黑体" w:eastAsia="黑体" w:cs="Times New Roman"/>
          <w:kern w:val="2"/>
          <w:sz w:val="21"/>
          <w:szCs w:val="20"/>
          <w:lang w:val="en-US" w:eastAsia="zh-CN" w:bidi="ar-SA"/>
        </w:rPr>
        <w:t>附件2：</w:t>
      </w:r>
    </w:p>
    <w:p>
      <w:pPr>
        <w:keepNext w:val="0"/>
        <w:keepLines w:val="0"/>
        <w:pageBreakBefore w:val="0"/>
        <w:widowControl w:val="0"/>
        <w:kinsoku/>
        <w:wordWrap/>
        <w:overflowPunct/>
        <w:topLinePunct w:val="0"/>
        <w:bidi w:val="0"/>
        <w:adjustRightInd/>
        <w:snapToGrid w:val="0"/>
        <w:spacing w:before="120" w:beforeLines="50" w:after="50" w:line="312" w:lineRule="auto"/>
        <w:jc w:val="center"/>
        <w:rPr>
          <w:rFonts w:hint="eastAsia" w:ascii="宋体" w:hAnsi="宋体"/>
          <w:b/>
          <w:spacing w:val="-6"/>
          <w:sz w:val="36"/>
          <w:szCs w:val="36"/>
        </w:rPr>
      </w:pPr>
      <w:r>
        <w:rPr>
          <w:rFonts w:hint="eastAsia" w:ascii="宋体" w:hAnsi="宋体"/>
          <w:b/>
          <w:spacing w:val="-6"/>
          <w:sz w:val="36"/>
          <w:szCs w:val="36"/>
        </w:rPr>
        <w:t>法定代表人授权委托书</w:t>
      </w:r>
    </w:p>
    <w:p>
      <w:pPr>
        <w:keepNext w:val="0"/>
        <w:keepLines w:val="0"/>
        <w:pageBreakBefore w:val="0"/>
        <w:widowControl w:val="0"/>
        <w:kinsoku/>
        <w:wordWrap/>
        <w:overflowPunct/>
        <w:topLinePunct w:val="0"/>
        <w:bidi w:val="0"/>
        <w:adjustRightInd/>
        <w:spacing w:line="360" w:lineRule="auto"/>
        <w:jc w:val="left"/>
        <w:rPr>
          <w:rFonts w:hint="eastAsia" w:ascii="宋体" w:hAnsi="宋体" w:eastAsia="宋体"/>
          <w:b/>
          <w:sz w:val="24"/>
          <w:lang w:eastAsia="zh-CN"/>
        </w:rPr>
      </w:pPr>
      <w:r>
        <w:rPr>
          <w:rFonts w:hint="eastAsia"/>
          <w:b/>
          <w:bCs/>
          <w:sz w:val="24"/>
        </w:rPr>
        <w:t>致：</w:t>
      </w:r>
      <w:r>
        <w:rPr>
          <w:rFonts w:hint="eastAsia" w:ascii="宋体" w:hAnsi="宋体"/>
          <w:b/>
          <w:sz w:val="24"/>
        </w:rPr>
        <w:t>湖州师范学院</w:t>
      </w:r>
      <w:r>
        <w:rPr>
          <w:rFonts w:hint="eastAsia" w:ascii="宋体" w:hAnsi="宋体"/>
          <w:b/>
          <w:sz w:val="24"/>
          <w:lang w:eastAsia="zh-CN"/>
        </w:rPr>
        <w:t>后勤服务中心</w:t>
      </w:r>
    </w:p>
    <w:p>
      <w:pPr>
        <w:keepNext w:val="0"/>
        <w:keepLines w:val="0"/>
        <w:pageBreakBefore w:val="0"/>
        <w:widowControl w:val="0"/>
        <w:kinsoku/>
        <w:wordWrap/>
        <w:overflowPunct/>
        <w:topLinePunct w:val="0"/>
        <w:bidi w:val="0"/>
        <w:adjustRightInd/>
        <w:spacing w:line="360" w:lineRule="auto"/>
        <w:ind w:firstLine="480" w:firstLineChars="200"/>
        <w:rPr>
          <w:rFonts w:hint="eastAsia"/>
          <w:sz w:val="24"/>
        </w:rPr>
      </w:pPr>
      <w:r>
        <w:rPr>
          <w:rFonts w:hint="eastAsia"/>
          <w:sz w:val="24"/>
        </w:rPr>
        <w:t xml:space="preserve">我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（姓名）系 </w:t>
      </w:r>
      <w:r>
        <w:rPr>
          <w:rFonts w:hint="eastAsia"/>
          <w:sz w:val="24"/>
          <w:u w:val="single"/>
        </w:rPr>
        <w:t xml:space="preserve">                        </w:t>
      </w:r>
      <w:r>
        <w:rPr>
          <w:rFonts w:hint="eastAsia"/>
          <w:sz w:val="24"/>
        </w:rPr>
        <w:t xml:space="preserve">（投标人名称）的法定代表人，现授权委托本单位在职职工 </w:t>
      </w:r>
      <w:r>
        <w:rPr>
          <w:rFonts w:hint="eastAsia"/>
          <w:sz w:val="24"/>
          <w:u w:val="single"/>
        </w:rPr>
        <w:t xml:space="preserve">           </w:t>
      </w:r>
      <w:r>
        <w:rPr>
          <w:rFonts w:hint="eastAsia"/>
          <w:sz w:val="24"/>
        </w:rPr>
        <w:t>（姓名）以我方的名义参加</w:t>
      </w:r>
      <w:r>
        <w:rPr>
          <w:rFonts w:hint="eastAsia" w:ascii="宋体" w:hAnsi="宋体"/>
          <w:b/>
          <w:bCs/>
          <w:color w:val="000000"/>
          <w:sz w:val="24"/>
          <w:u w:val="single"/>
          <w:lang w:val="en-US" w:eastAsia="zh-CN"/>
        </w:rPr>
        <w:t>湖州师范学院后勤服务中心宿舍楼文化布置服务项目</w:t>
      </w:r>
      <w:r>
        <w:rPr>
          <w:rFonts w:hint="eastAsia"/>
          <w:sz w:val="24"/>
        </w:rPr>
        <w:t>的招标活动，并代表我方全权办理针对上述招标项目的招标、开标、签约等具体事务和签署相关文件。</w:t>
      </w:r>
    </w:p>
    <w:p>
      <w:pPr>
        <w:keepNext w:val="0"/>
        <w:keepLines w:val="0"/>
        <w:pageBreakBefore w:val="0"/>
        <w:widowControl w:val="0"/>
        <w:kinsoku/>
        <w:wordWrap/>
        <w:overflowPunct/>
        <w:topLinePunct w:val="0"/>
        <w:bidi w:val="0"/>
        <w:adjustRightInd/>
        <w:spacing w:line="360" w:lineRule="auto"/>
        <w:rPr>
          <w:rFonts w:hint="eastAsia"/>
          <w:sz w:val="24"/>
        </w:rPr>
      </w:pPr>
      <w:r>
        <w:rPr>
          <w:rFonts w:hint="eastAsia"/>
        </w:rPr>
        <w:t xml:space="preserve"> </w:t>
      </w:r>
      <w:r>
        <w:rPr>
          <w:rFonts w:hint="eastAsia"/>
          <w:sz w:val="24"/>
        </w:rPr>
        <w:t xml:space="preserve">   我方对被授权人的签名负全部责任。</w:t>
      </w:r>
    </w:p>
    <w:p>
      <w:pPr>
        <w:keepNext w:val="0"/>
        <w:keepLines w:val="0"/>
        <w:pageBreakBefore w:val="0"/>
        <w:widowControl w:val="0"/>
        <w:kinsoku/>
        <w:wordWrap/>
        <w:overflowPunct/>
        <w:topLinePunct w:val="0"/>
        <w:bidi w:val="0"/>
        <w:adjustRightInd/>
        <w:spacing w:line="360" w:lineRule="auto"/>
        <w:ind w:firstLine="480" w:firstLineChars="200"/>
        <w:rPr>
          <w:rFonts w:hint="eastAsia"/>
          <w:sz w:val="24"/>
        </w:rPr>
      </w:pPr>
      <w:r>
        <w:rPr>
          <w:rFonts w:hint="eastAsia"/>
          <w:sz w:val="24"/>
        </w:rPr>
        <w:t>在撤销授权的书面通知以前，本授权委托书一直有效。被授权人在授权书有效期内签署的所有文件不因授权的撤销而失效。</w:t>
      </w:r>
    </w:p>
    <w:p>
      <w:pPr>
        <w:keepNext w:val="0"/>
        <w:keepLines w:val="0"/>
        <w:pageBreakBefore w:val="0"/>
        <w:widowControl w:val="0"/>
        <w:kinsoku/>
        <w:wordWrap/>
        <w:overflowPunct/>
        <w:topLinePunct w:val="0"/>
        <w:bidi w:val="0"/>
        <w:adjustRightInd/>
        <w:spacing w:line="360" w:lineRule="auto"/>
        <w:ind w:firstLine="480" w:firstLineChars="200"/>
        <w:rPr>
          <w:rFonts w:hint="eastAsia"/>
          <w:sz w:val="24"/>
        </w:rPr>
      </w:pPr>
      <w:r>
        <w:rPr>
          <w:rFonts w:hint="eastAsia"/>
          <w:sz w:val="24"/>
        </w:rPr>
        <w:t>被授权人不能转让本授权委托书所授予的委托权，特此声明。</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法定代表人签名：</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法定代表人身份证号码：</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被授权人签名：</w:t>
      </w:r>
      <w:r>
        <w:rPr>
          <w:rFonts w:hint="eastAsia" w:ascii="宋体" w:hAnsi="宋体"/>
          <w:spacing w:val="-6"/>
          <w:sz w:val="24"/>
          <w:u w:val="single"/>
        </w:rPr>
        <w:t xml:space="preserve">               </w:t>
      </w:r>
    </w:p>
    <w:p>
      <w:pPr>
        <w:keepNext w:val="0"/>
        <w:keepLines w:val="0"/>
        <w:pageBreakBefore w:val="0"/>
        <w:widowControl w:val="0"/>
        <w:kinsoku/>
        <w:wordWrap/>
        <w:overflowPunct/>
        <w:topLinePunct w:val="0"/>
        <w:bidi w:val="0"/>
        <w:adjustRightInd/>
        <w:snapToGrid w:val="0"/>
        <w:spacing w:before="120" w:beforeLines="50" w:after="50" w:line="240" w:lineRule="auto"/>
        <w:ind w:firstLine="456" w:firstLineChars="200"/>
        <w:rPr>
          <w:rFonts w:hint="eastAsia" w:ascii="宋体" w:hAnsi="宋体"/>
          <w:spacing w:val="-6"/>
          <w:sz w:val="24"/>
          <w:u w:val="single"/>
        </w:rPr>
      </w:pPr>
      <w:r>
        <w:rPr>
          <w:rFonts w:hint="eastAsia" w:ascii="宋体" w:hAnsi="宋体"/>
          <w:spacing w:val="-6"/>
          <w:sz w:val="24"/>
        </w:rPr>
        <w:t>被授权人身份证号码：</w:t>
      </w:r>
      <w:r>
        <w:rPr>
          <w:rFonts w:hint="eastAsia" w:ascii="宋体" w:hAnsi="宋体"/>
          <w:spacing w:val="-6"/>
          <w:sz w:val="24"/>
          <w:u w:val="single"/>
        </w:rPr>
        <w:t xml:space="preserve">                               </w:t>
      </w:r>
      <w:r>
        <w:rPr>
          <w:rFonts w:hint="eastAsia" w:ascii="宋体" w:hAnsi="宋体"/>
          <w:spacing w:val="-6"/>
          <w:sz w:val="24"/>
        </w:rPr>
        <w:t xml:space="preserve"> </w:t>
      </w:r>
    </w:p>
    <w:p>
      <w:pPr>
        <w:snapToGrid w:val="0"/>
        <w:spacing w:before="120" w:beforeLines="50" w:after="50" w:line="360" w:lineRule="auto"/>
        <w:rPr>
          <w:rFonts w:hint="eastAsia" w:ascii="宋体" w:hAnsi="宋体"/>
          <w:spacing w:val="-6"/>
          <w:sz w:val="24"/>
        </w:rPr>
      </w:pPr>
      <w:r>
        <w:rPr>
          <w:rFonts w:hint="eastAsia" w:ascii="宋体" w:hAnsi="宋体"/>
          <w:spacing w:val="-6"/>
          <w:sz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投标人名称（盖章）：</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法定代表人签字：</w:t>
      </w:r>
    </w:p>
    <w:p>
      <w:pPr>
        <w:keepNext w:val="0"/>
        <w:keepLines w:val="0"/>
        <w:pageBreakBefore w:val="0"/>
        <w:widowControl w:val="0"/>
        <w:kinsoku/>
        <w:wordWrap/>
        <w:overflowPunct/>
        <w:topLinePunct w:val="0"/>
        <w:autoSpaceDE/>
        <w:autoSpaceDN/>
        <w:bidi w:val="0"/>
        <w:adjustRightInd/>
        <w:snapToGrid w:val="0"/>
        <w:spacing w:line="480" w:lineRule="auto"/>
        <w:ind w:leftChars="2300"/>
        <w:textAlignment w:val="auto"/>
        <w:rPr>
          <w:rFonts w:hint="eastAsia" w:ascii="宋体" w:hAnsi="宋体"/>
          <w:b/>
          <w:spacing w:val="-6"/>
          <w:sz w:val="24"/>
        </w:rPr>
      </w:pPr>
      <w:r>
        <w:rPr>
          <w:rFonts w:hint="eastAsia" w:ascii="宋体" w:hAnsi="宋体"/>
          <w:b/>
          <w:spacing w:val="-6"/>
          <w:sz w:val="24"/>
        </w:rPr>
        <w:t xml:space="preserve">日期: </w:t>
      </w:r>
      <w:r>
        <w:rPr>
          <w:rFonts w:hint="eastAsia" w:ascii="宋体" w:hAnsi="宋体"/>
          <w:b/>
          <w:spacing w:val="-6"/>
          <w:sz w:val="24"/>
          <w:u w:val="single"/>
        </w:rPr>
        <w:t xml:space="preserve">      </w:t>
      </w:r>
      <w:r>
        <w:rPr>
          <w:rFonts w:hint="eastAsia" w:ascii="宋体" w:hAnsi="宋体"/>
          <w:b/>
          <w:spacing w:val="-6"/>
          <w:sz w:val="24"/>
        </w:rPr>
        <w:t>年</w:t>
      </w:r>
      <w:r>
        <w:rPr>
          <w:rFonts w:hint="eastAsia" w:ascii="宋体" w:hAnsi="宋体"/>
          <w:b/>
          <w:spacing w:val="-6"/>
          <w:sz w:val="24"/>
          <w:u w:val="single"/>
        </w:rPr>
        <w:t xml:space="preserve">    </w:t>
      </w:r>
      <w:r>
        <w:rPr>
          <w:rFonts w:hint="eastAsia" w:ascii="宋体" w:hAnsi="宋体"/>
          <w:b/>
          <w:spacing w:val="-6"/>
          <w:sz w:val="24"/>
        </w:rPr>
        <w:t>月</w:t>
      </w:r>
      <w:r>
        <w:rPr>
          <w:rFonts w:hint="eastAsia" w:ascii="宋体" w:hAnsi="宋体"/>
          <w:b/>
          <w:spacing w:val="-6"/>
          <w:sz w:val="24"/>
          <w:u w:val="single"/>
        </w:rPr>
        <w:t xml:space="preserve">    </w:t>
      </w:r>
      <w:r>
        <w:rPr>
          <w:rFonts w:hint="eastAsia" w:ascii="宋体" w:hAnsi="宋体"/>
          <w:b/>
          <w:spacing w:val="-6"/>
          <w:sz w:val="24"/>
        </w:rPr>
        <w:t>日</w:t>
      </w:r>
    </w:p>
    <w:p>
      <w:pPr>
        <w:snapToGrid w:val="0"/>
        <w:spacing w:line="380" w:lineRule="exact"/>
        <w:ind w:left="4420" w:leftChars="2063" w:hanging="88" w:hangingChars="100"/>
        <w:rPr>
          <w:rFonts w:hint="eastAsia" w:ascii="宋体" w:hAnsi="宋体"/>
          <w:b/>
          <w:spacing w:val="-6"/>
          <w:sz w:val="10"/>
          <w:szCs w:val="10"/>
        </w:rPr>
      </w:pPr>
    </w:p>
    <w:p>
      <w:pPr>
        <w:snapToGrid w:val="0"/>
        <w:spacing w:before="120" w:beforeLines="50" w:after="50" w:line="380" w:lineRule="exact"/>
        <w:ind w:firstLine="3150" w:firstLineChars="1500"/>
        <w:rPr>
          <w:rFonts w:hint="eastAsia" w:ascii="宋体" w:hAnsi="宋体"/>
          <w:spacing w:val="-6"/>
          <w:sz w:val="24"/>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200660</wp:posOffset>
                </wp:positionV>
                <wp:extent cx="2333625" cy="1684020"/>
                <wp:effectExtent l="4445" t="5080" r="5080" b="6350"/>
                <wp:wrapNone/>
                <wp:docPr id="1" name="文本框 1"/>
                <wp:cNvGraphicFramePr/>
                <a:graphic xmlns:a="http://schemas.openxmlformats.org/drawingml/2006/main">
                  <a:graphicData uri="http://schemas.microsoft.com/office/word/2010/wordprocessingShape">
                    <wps:wsp>
                      <wps:cNvSpPr txBox="1"/>
                      <wps:spPr>
                        <a:xfrm>
                          <a:off x="0" y="0"/>
                          <a:ext cx="23336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szCs w:val="22"/>
                              </w:rPr>
                              <w:t xml:space="preserve">  法定代表人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wps:txbx>
                      <wps:bodyPr upright="1"/>
                    </wps:wsp>
                  </a:graphicData>
                </a:graphic>
              </wp:anchor>
            </w:drawing>
          </mc:Choice>
          <mc:Fallback>
            <w:pict>
              <v:shape id="_x0000_s1026" o:spid="_x0000_s1026" o:spt="202" type="#_x0000_t202" style="position:absolute;left:0pt;margin-left:5.25pt;margin-top:15.8pt;height:132.6pt;width:183.75pt;z-index:251659264;mso-width-relative:page;mso-height-relative:page;" fillcolor="#FFFFFF" filled="t" stroked="t" coordsize="21600,21600" o:gfxdata="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x+6sl2AAAAAkBAAAPAAAAAAAAAAEAIAAA&#10;ACIAAABkcnMvZG93bnJldi54bWxQSwECFAAUAAAACACHTuJAUK0XswwCAAA3BAAADgAAAAAAAAAB&#10;ACAAAAAnAQAAZHJzL2Uyb0RvYy54bWxQSwUGAAAAAAYABgBZAQAApQ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szCs w:val="22"/>
                        </w:rPr>
                        <w:t xml:space="preserve">  法定代表人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v:textbox>
              </v:shap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2867025</wp:posOffset>
                </wp:positionH>
                <wp:positionV relativeFrom="paragraph">
                  <wp:posOffset>200660</wp:posOffset>
                </wp:positionV>
                <wp:extent cx="2333625" cy="1684020"/>
                <wp:effectExtent l="4445" t="5080" r="5080" b="6350"/>
                <wp:wrapNone/>
                <wp:docPr id="2" name="文本框 2"/>
                <wp:cNvGraphicFramePr/>
                <a:graphic xmlns:a="http://schemas.openxmlformats.org/drawingml/2006/main">
                  <a:graphicData uri="http://schemas.microsoft.com/office/word/2010/wordprocessingShape">
                    <wps:wsp>
                      <wps:cNvSpPr txBox="1"/>
                      <wps:spPr>
                        <a:xfrm>
                          <a:off x="0" y="0"/>
                          <a:ext cx="2333625" cy="16840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szCs w:val="22"/>
                              </w:rPr>
                              <w:t xml:space="preserve">  被授权人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wps:txbx>
                      <wps:bodyPr upright="1"/>
                    </wps:wsp>
                  </a:graphicData>
                </a:graphic>
              </wp:anchor>
            </w:drawing>
          </mc:Choice>
          <mc:Fallback>
            <w:pict>
              <v:shape id="_x0000_s1026" o:spid="_x0000_s1026" o:spt="202" type="#_x0000_t202" style="position:absolute;left:0pt;margin-left:225.75pt;margin-top:15.8pt;height:132.6pt;width:183.75pt;z-index:251660288;mso-width-relative:page;mso-height-relative:page;" fillcolor="#FFFFFF" filled="t" stroked="t" coordsize="21600,21600" o:gfxdata="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WAVs2gAAAAoBAAAPAAAAAAAAAAEA&#10;IAAAACIAAABkcnMvZG93bnJldi54bWxQSwECFAAUAAAACACHTuJA1UyEVA0CAAA3BAAADgAAAAAA&#10;AAABACAAAAApAQAAZHJzL2Uyb0RvYy54bWxQSwUGAAAAAAYABgBZAQAAqAU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szCs w:val="22"/>
                        </w:rPr>
                        <w:t xml:space="preserve">  被授权人</w:t>
                      </w:r>
                      <w:r>
                        <w:rPr>
                          <w:rFonts w:hint="eastAsia" w:ascii="宋体" w:hAnsi="宋体"/>
                          <w:sz w:val="24"/>
                        </w:rPr>
                        <w:t>身份证复印件：</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粘贴处</w:t>
                      </w:r>
                    </w:p>
                  </w:txbxContent>
                </v:textbox>
              </v:shape>
            </w:pict>
          </mc:Fallback>
        </mc:AlternateContent>
      </w:r>
    </w:p>
    <w:p>
      <w:pPr>
        <w:snapToGrid w:val="0"/>
        <w:spacing w:before="120" w:beforeLines="50" w:after="50" w:line="400" w:lineRule="exact"/>
        <w:ind w:firstLine="645"/>
        <w:jc w:val="center"/>
        <w:rPr>
          <w:rFonts w:hint="eastAsia" w:ascii="宋体" w:hAnsi="宋体"/>
          <w:spacing w:val="-6"/>
          <w:sz w:val="24"/>
        </w:rPr>
      </w:pPr>
    </w:p>
    <w:p>
      <w:pPr>
        <w:rPr>
          <w:rFonts w:hint="eastAsia" w:ascii="宋体" w:hAnsi="宋体"/>
          <w:b/>
          <w:bCs/>
          <w:color w:val="000000"/>
          <w:sz w:val="28"/>
          <w:szCs w:val="28"/>
        </w:rPr>
      </w:pPr>
    </w:p>
    <w:p>
      <w:pPr>
        <w:rPr>
          <w:rFonts w:hint="eastAsia" w:ascii="宋体" w:hAnsi="宋体"/>
          <w:b/>
          <w:bCs/>
          <w:color w:val="000000"/>
          <w:sz w:val="28"/>
          <w:szCs w:val="28"/>
        </w:rPr>
      </w:pPr>
    </w:p>
    <w:p>
      <w:pPr>
        <w:rPr>
          <w:rFonts w:hint="eastAsia" w:ascii="宋体" w:hAnsi="宋体"/>
          <w:b/>
          <w:bCs/>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5E198"/>
    <w:multiLevelType w:val="singleLevel"/>
    <w:tmpl w:val="85F5E19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7335D5"/>
    <w:rsid w:val="0A9630E2"/>
    <w:rsid w:val="1FCE2C0F"/>
    <w:rsid w:val="246E3BB1"/>
    <w:rsid w:val="29516E87"/>
    <w:rsid w:val="45CC6E00"/>
    <w:rsid w:val="499C7654"/>
    <w:rsid w:val="54AC2866"/>
    <w:rsid w:val="5CF26E99"/>
    <w:rsid w:val="61264E55"/>
    <w:rsid w:val="640A375A"/>
    <w:rsid w:val="7C7F071F"/>
    <w:rsid w:val="7FEC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rFonts w:ascii="宋体" w:hAnsi="宋体"/>
      <w:kern w:val="0"/>
      <w:sz w:val="28"/>
      <w:szCs w:val="24"/>
    </w:rPr>
  </w:style>
  <w:style w:type="paragraph" w:styleId="3">
    <w:name w:val="Plain Text"/>
    <w:basedOn w:val="1"/>
    <w:qFormat/>
    <w:uiPriority w:val="0"/>
    <w:rPr>
      <w:rFonts w:ascii="宋体" w:hAnsi="Courier New"/>
      <w:szCs w:val="20"/>
    </w:rPr>
  </w:style>
  <w:style w:type="paragraph" w:customStyle="1" w:styleId="6">
    <w:name w:val="Table Paragraph"/>
    <w:basedOn w:val="1"/>
    <w:qFormat/>
    <w:uiPriority w:val="99"/>
    <w:pPr>
      <w:autoSpaceDE w:val="0"/>
      <w:autoSpaceDN w:val="0"/>
      <w:jc w:val="left"/>
    </w:pPr>
    <w:rPr>
      <w:rFonts w:ascii="宋体" w:hAnsi="宋体" w:cs="宋体"/>
      <w:kern w:val="0"/>
      <w:sz w:val="22"/>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2021-08-17T02:11:00Z</dcterms:created>
  <dc:creator>Administrator</dc:creator>
  <cp:lastModifiedBy>Administrator</cp:lastModifiedBy>
  <dcterms:modified xsi:type="dcterms:W3CDTF">2021-08-20T01:53:14Z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63586C5E30314EB2B611389AA7671715</vt:lpwstr>
  </property>
</Properties>
</file>